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36" w:type="dxa"/>
        <w:jc w:val="center"/>
        <w:tblLook w:val="00A0" w:firstRow="1" w:lastRow="0" w:firstColumn="1" w:lastColumn="0" w:noHBand="0" w:noVBand="0"/>
      </w:tblPr>
      <w:tblGrid>
        <w:gridCol w:w="4428"/>
        <w:gridCol w:w="5008"/>
      </w:tblGrid>
      <w:tr w:rsidR="00043D4C" w:rsidRPr="00043D4C" w14:paraId="05875CFE" w14:textId="77777777" w:rsidTr="00491737">
        <w:trPr>
          <w:jc w:val="center"/>
        </w:trPr>
        <w:tc>
          <w:tcPr>
            <w:tcW w:w="4428" w:type="dxa"/>
          </w:tcPr>
          <w:p w14:paraId="689F4DAD" w14:textId="77777777" w:rsidR="00775357" w:rsidRPr="00043D4C" w:rsidRDefault="00775357" w:rsidP="00287D83">
            <w:pPr>
              <w:widowControl w:val="0"/>
              <w:tabs>
                <w:tab w:val="left" w:pos="3870"/>
              </w:tabs>
              <w:jc w:val="center"/>
              <w:outlineLvl w:val="0"/>
              <w:rPr>
                <w:bCs/>
                <w:sz w:val="22"/>
              </w:rPr>
            </w:pPr>
            <w:r w:rsidRPr="00043D4C">
              <w:rPr>
                <w:bCs/>
              </w:rPr>
              <w:t>QUỐC HỘI KHÓA XIV</w:t>
            </w:r>
          </w:p>
          <w:p w14:paraId="4273CC93" w14:textId="77777777" w:rsidR="00775357" w:rsidRPr="00043D4C" w:rsidRDefault="00775357" w:rsidP="00287D83">
            <w:pPr>
              <w:widowControl w:val="0"/>
              <w:jc w:val="center"/>
              <w:rPr>
                <w:b/>
                <w:bCs/>
                <w:sz w:val="22"/>
              </w:rPr>
            </w:pPr>
            <w:r w:rsidRPr="00043D4C">
              <w:rPr>
                <w:b/>
                <w:bCs/>
              </w:rPr>
              <w:t>UỶ BAN QUỐC PHÒNG VÀ AN NINH</w:t>
            </w:r>
          </w:p>
        </w:tc>
        <w:tc>
          <w:tcPr>
            <w:tcW w:w="5008" w:type="dxa"/>
          </w:tcPr>
          <w:p w14:paraId="6F7BFE5D" w14:textId="77777777" w:rsidR="00775357" w:rsidRPr="00043D4C" w:rsidRDefault="00775357" w:rsidP="00287D83">
            <w:pPr>
              <w:widowControl w:val="0"/>
              <w:tabs>
                <w:tab w:val="left" w:pos="4792"/>
              </w:tabs>
              <w:ind w:left="-33" w:right="-108"/>
              <w:jc w:val="center"/>
              <w:rPr>
                <w:b/>
                <w:bCs/>
                <w:sz w:val="22"/>
              </w:rPr>
            </w:pPr>
            <w:r w:rsidRPr="00043D4C">
              <w:rPr>
                <w:b/>
                <w:bCs/>
                <w:sz w:val="22"/>
              </w:rPr>
              <w:t>CỘNG HOÀ XÃ HỘI CHỦ NGHĨA VIỆT NAM</w:t>
            </w:r>
          </w:p>
          <w:p w14:paraId="02DA2342" w14:textId="77777777" w:rsidR="00775357" w:rsidRPr="00043D4C" w:rsidRDefault="00775357" w:rsidP="00287D83">
            <w:pPr>
              <w:widowControl w:val="0"/>
              <w:tabs>
                <w:tab w:val="left" w:pos="4792"/>
              </w:tabs>
              <w:ind w:left="-364" w:right="-108"/>
              <w:jc w:val="center"/>
              <w:rPr>
                <w:b/>
                <w:bCs/>
                <w:sz w:val="26"/>
                <w:szCs w:val="26"/>
              </w:rPr>
            </w:pPr>
            <w:r w:rsidRPr="00043D4C">
              <w:rPr>
                <w:b/>
                <w:bCs/>
                <w:sz w:val="26"/>
                <w:szCs w:val="26"/>
              </w:rPr>
              <w:t>Độc lập - Tự do -Hạnh phúc</w:t>
            </w:r>
          </w:p>
        </w:tc>
      </w:tr>
      <w:tr w:rsidR="00043D4C" w:rsidRPr="00043D4C" w14:paraId="43FF4786" w14:textId="77777777" w:rsidTr="00491737">
        <w:trPr>
          <w:jc w:val="center"/>
        </w:trPr>
        <w:tc>
          <w:tcPr>
            <w:tcW w:w="4428" w:type="dxa"/>
          </w:tcPr>
          <w:p w14:paraId="350730BA" w14:textId="77777777" w:rsidR="00775357" w:rsidRPr="00043D4C" w:rsidRDefault="00431210" w:rsidP="00287D83">
            <w:pPr>
              <w:widowControl w:val="0"/>
              <w:rPr>
                <w:sz w:val="20"/>
              </w:rPr>
            </w:pPr>
            <w:r w:rsidRPr="00043D4C">
              <w:rPr>
                <w:noProof/>
                <w:lang w:val="en-US"/>
              </w:rPr>
              <mc:AlternateContent>
                <mc:Choice Requires="wps">
                  <w:drawing>
                    <wp:anchor distT="4294967294" distB="4294967294" distL="114300" distR="114300" simplePos="0" relativeHeight="251658752" behindDoc="0" locked="0" layoutInCell="1" allowOverlap="1" wp14:anchorId="1EBCDA47" wp14:editId="4E0E91A9">
                      <wp:simplePos x="0" y="0"/>
                      <wp:positionH relativeFrom="column">
                        <wp:posOffset>882650</wp:posOffset>
                      </wp:positionH>
                      <wp:positionV relativeFrom="paragraph">
                        <wp:posOffset>48894</wp:posOffset>
                      </wp:positionV>
                      <wp:extent cx="88900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533BE" id="Line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5pt,3.85pt" to="13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PBQIAABE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fsJIkQ4s&#10;2grF0ThUpjeuhISV2tmgjZ7Vq9lq+tVBLH0IhoUzgLTvP2oGIOTodSzIubFdOAxS0TnW/XKvOz97&#10;RGFzNptnGbhDb6GUlLdzxjr/gesOhUmFJZCLuOS0dT7wIOUtJVyj9EZIGV2VCvUVnk/Gk3jAaSlY&#10;CIY0Zw/7lbToREJfxC8IBrCHNKuPikWwlhO2vs49EXKYQ75UAQ+UAJ3rbDD+2zybr2frWZEU4+k6&#10;KbK6Tt5vVkUy3eTvJvVTvVrV+fdALS/KVjDGVWB3a8K8+DuTr89haJ97G97LkD6iR4lA9vaPpKOV&#10;wb3B8b1ml50N1QiuQt/F5OsbCY396zpm/XzJyx8AAAD//wMAUEsDBBQABgAIAAAAIQBlgA2b2gAA&#10;AAcBAAAPAAAAZHJzL2Rvd25yZXYueG1sTI/BTsMwEETvSPyDtUhcKuqQSqSEOBUCcuNCoeK6jZck&#10;Il6nsdsGvp4tFzg+zWrmbbGaXK8ONIbOs4HreQKKuPa248bA22t1tQQVIrLF3jMZ+KIAq/L8rMDc&#10;+iO/0GEdGyUlHHI00MY45FqHuiWHYe4HYsk+/OgwCo6NtiMepdz1Ok2SG+2wY1locaCHlurP9d4Z&#10;CNWGdtX3rJ4l74vGU7p7fH5CYy4vpvs7UJGm+HcMJ31Rh1Kctn7PNqheeHErv0QDWQZK8jQ78faX&#10;dVno//7lDwAAAP//AwBQSwECLQAUAAYACAAAACEAtoM4kv4AAADhAQAAEwAAAAAAAAAAAAAAAAAA&#10;AAAAW0NvbnRlbnRfVHlwZXNdLnhtbFBLAQItABQABgAIAAAAIQA4/SH/1gAAAJQBAAALAAAAAAAA&#10;AAAAAAAAAC8BAABfcmVscy8ucmVsc1BLAQItABQABgAIAAAAIQBo+jbPBQIAABEEAAAOAAAAAAAA&#10;AAAAAAAAAC4CAABkcnMvZTJvRG9jLnhtbFBLAQItABQABgAIAAAAIQBlgA2b2gAAAAcBAAAPAAAA&#10;AAAAAAAAAAAAAF8EAABkcnMvZG93bnJldi54bWxQSwUGAAAAAAQABADzAAAAZgUAAAAA&#10;">
                      <o:lock v:ext="edit" shapetype="f"/>
                    </v:line>
                  </w:pict>
                </mc:Fallback>
              </mc:AlternateContent>
            </w:r>
          </w:p>
        </w:tc>
        <w:tc>
          <w:tcPr>
            <w:tcW w:w="5008" w:type="dxa"/>
          </w:tcPr>
          <w:p w14:paraId="6FE51FBB" w14:textId="77777777" w:rsidR="00775357" w:rsidRPr="00043D4C" w:rsidRDefault="00431210" w:rsidP="00287D83">
            <w:pPr>
              <w:widowControl w:val="0"/>
              <w:tabs>
                <w:tab w:val="left" w:pos="4792"/>
              </w:tabs>
              <w:ind w:left="-280"/>
              <w:rPr>
                <w:sz w:val="20"/>
              </w:rPr>
            </w:pPr>
            <w:r w:rsidRPr="00043D4C">
              <w:rPr>
                <w:noProof/>
                <w:lang w:val="en-US"/>
              </w:rPr>
              <mc:AlternateContent>
                <mc:Choice Requires="wps">
                  <w:drawing>
                    <wp:anchor distT="4294967294" distB="4294967294" distL="114300" distR="114300" simplePos="0" relativeHeight="251657728" behindDoc="0" locked="0" layoutInCell="1" allowOverlap="1" wp14:anchorId="1FF6DF42" wp14:editId="5CDF98CD">
                      <wp:simplePos x="0" y="0"/>
                      <wp:positionH relativeFrom="column">
                        <wp:posOffset>500652</wp:posOffset>
                      </wp:positionH>
                      <wp:positionV relativeFrom="paragraph">
                        <wp:posOffset>47625</wp:posOffset>
                      </wp:positionV>
                      <wp:extent cx="1882140" cy="0"/>
                      <wp:effectExtent l="0" t="0" r="228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A2DA4"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4pt,3.75pt" to="187.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l8BgIAABIEAAAOAAAAZHJzL2Uyb0RvYy54bWysU8uu2yAQ3VfqPyD2iR/XSR0rzlUVJ92k&#10;vZFu+wEEcIyKAQGJE1X99w7k0abdVFW9wMAMh3PmDPPnUy/RkVsntKpxNk4x4opqJtS+xl8+r0cl&#10;Rs4TxYjUitf4zB1+Xrx9Mx9MxXPdacm4RQCiXDWYGnfemypJHO14T9xYG64g2GrbEw9Lu0+YJQOg&#10;9zLJ03SaDNoyYzXlzsFucwniRcRvW079S9s67pGsMXDzcbRx3IUxWcxJtbfEdIJeaZB/YNEToeDS&#10;O1RDPEEHK/6A6gW12unWj6nuE922gvKoAdRk6W9qXjtieNQCxXHmXib3/2Dpp+PWIsFqnGOkSA8W&#10;bYTi6ClUZjCugoSl2tqgjZ7Uq9lo+tVBLHkIhoUzgLQbPmoGIOTgdSzIqbV9OAxS0SnW/XyvOz95&#10;RGEzK8s8K8AeeoslpLodNNb5D1z3KExqLIFdBCbHjfOBCKluKeEepddCymirVGio8WyST+IBp6Vg&#10;IRjSnN3vltKiIwmNEb+gGMAe0qw+KBbBOk7Y6jr3RMjLHPKlCnggBehcZxfnv83S2apclcWoyKer&#10;UZE2zej9elmMpuvs3aR5apbLJvseqGVF1QnGuArsbl2YFX/n8vU9XPrn3of3MiSP6FEikL39I+no&#10;ZbDvYvlOs/PWhmoEW6HxYvL1kYTO/nUds34+5cUPAAAA//8DAFBLAwQUAAYACAAAACEAOaeND9sA&#10;AAAGAQAADwAAAGRycy9kb3ducmV2LnhtbEyOwU7DMBBE70j8g7VIXKrWIVVpFeJUCMiNCwXU6zZe&#10;koh4ncZuG/h6ll7gNBrNaObl69F16khDaD0buJkloIgrb1uuDby9ltMVqBCRLXaeycAXBVgXlxc5&#10;Ztaf+IWOm1grGeGQoYEmxj7TOlQNOQwz3xNL9uEHh1HsUGs74EnGXafTJLnVDluWhwZ7emio+twc&#10;nIFQvtO+/J5Uk2Q7rz2l+8fnJzTm+mq8vwMVaYx/ZfjFF3QohGnnD2yD6gwsV0IeRRegJJ4vFymo&#10;3dnrItf/8YsfAAAA//8DAFBLAQItABQABgAIAAAAIQC2gziS/gAAAOEBAAATAAAAAAAAAAAAAAAA&#10;AAAAAABbQ29udGVudF9UeXBlc10ueG1sUEsBAi0AFAAGAAgAAAAhADj9If/WAAAAlAEAAAsAAAAA&#10;AAAAAAAAAAAALwEAAF9yZWxzLy5yZWxzUEsBAi0AFAAGAAgAAAAhALAuKXwGAgAAEgQAAA4AAAAA&#10;AAAAAAAAAAAALgIAAGRycy9lMm9Eb2MueG1sUEsBAi0AFAAGAAgAAAAhADmnjQ/bAAAABgEAAA8A&#10;AAAAAAAAAAAAAAAAYAQAAGRycy9kb3ducmV2LnhtbFBLBQYAAAAABAAEAPMAAABoBQAAAAA=&#10;">
                      <o:lock v:ext="edit" shapetype="f"/>
                    </v:line>
                  </w:pict>
                </mc:Fallback>
              </mc:AlternateContent>
            </w:r>
          </w:p>
        </w:tc>
      </w:tr>
      <w:tr w:rsidR="00043D4C" w:rsidRPr="00043D4C" w14:paraId="376079DF" w14:textId="77777777" w:rsidTr="00491737">
        <w:trPr>
          <w:jc w:val="center"/>
        </w:trPr>
        <w:tc>
          <w:tcPr>
            <w:tcW w:w="4428" w:type="dxa"/>
          </w:tcPr>
          <w:p w14:paraId="3367C835" w14:textId="77777777" w:rsidR="00775357" w:rsidRPr="00043D4C" w:rsidRDefault="00775357" w:rsidP="00BC5614">
            <w:pPr>
              <w:widowControl w:val="0"/>
              <w:jc w:val="center"/>
              <w:rPr>
                <w:sz w:val="26"/>
                <w:szCs w:val="26"/>
              </w:rPr>
            </w:pPr>
            <w:r w:rsidRPr="00043D4C">
              <w:rPr>
                <w:sz w:val="26"/>
              </w:rPr>
              <w:t xml:space="preserve">Số: </w:t>
            </w:r>
            <w:r w:rsidR="00BC5614">
              <w:rPr>
                <w:sz w:val="26"/>
              </w:rPr>
              <w:t>1657</w:t>
            </w:r>
            <w:r w:rsidRPr="00043D4C">
              <w:rPr>
                <w:sz w:val="26"/>
              </w:rPr>
              <w:t>/BC-UBQPAN14</w:t>
            </w:r>
          </w:p>
        </w:tc>
        <w:tc>
          <w:tcPr>
            <w:tcW w:w="5008" w:type="dxa"/>
          </w:tcPr>
          <w:p w14:paraId="2F785BA4" w14:textId="77777777" w:rsidR="00775357" w:rsidRPr="00043D4C" w:rsidRDefault="00775357" w:rsidP="00120061">
            <w:pPr>
              <w:widowControl w:val="0"/>
              <w:tabs>
                <w:tab w:val="left" w:pos="4792"/>
              </w:tabs>
              <w:jc w:val="center"/>
              <w:rPr>
                <w:i/>
                <w:iCs/>
                <w:sz w:val="28"/>
                <w:szCs w:val="28"/>
              </w:rPr>
            </w:pPr>
            <w:r w:rsidRPr="00043D4C">
              <w:rPr>
                <w:i/>
                <w:iCs/>
                <w:sz w:val="28"/>
                <w:szCs w:val="28"/>
              </w:rPr>
              <w:t xml:space="preserve">Hà Nội, ngày </w:t>
            </w:r>
            <w:r w:rsidR="00120061" w:rsidRPr="00043D4C">
              <w:rPr>
                <w:i/>
                <w:iCs/>
                <w:sz w:val="28"/>
                <w:szCs w:val="28"/>
              </w:rPr>
              <w:t>14</w:t>
            </w:r>
            <w:r w:rsidRPr="00043D4C">
              <w:rPr>
                <w:i/>
                <w:iCs/>
                <w:sz w:val="28"/>
                <w:szCs w:val="28"/>
              </w:rPr>
              <w:t xml:space="preserve"> tháng 9 năm 20</w:t>
            </w:r>
            <w:r w:rsidR="00287D83" w:rsidRPr="00043D4C">
              <w:rPr>
                <w:i/>
                <w:iCs/>
                <w:sz w:val="28"/>
                <w:szCs w:val="28"/>
              </w:rPr>
              <w:t>20</w:t>
            </w:r>
            <w:r w:rsidRPr="00043D4C">
              <w:rPr>
                <w:i/>
                <w:iCs/>
                <w:sz w:val="28"/>
                <w:szCs w:val="28"/>
              </w:rPr>
              <w:t xml:space="preserve">    </w:t>
            </w:r>
          </w:p>
        </w:tc>
      </w:tr>
      <w:tr w:rsidR="00775357" w:rsidRPr="00043D4C" w14:paraId="11AC5483" w14:textId="77777777" w:rsidTr="00491737">
        <w:trPr>
          <w:jc w:val="center"/>
        </w:trPr>
        <w:tc>
          <w:tcPr>
            <w:tcW w:w="4428" w:type="dxa"/>
          </w:tcPr>
          <w:p w14:paraId="0B302AF2" w14:textId="77777777" w:rsidR="00775357" w:rsidRPr="00043D4C" w:rsidRDefault="00775357" w:rsidP="00287D83">
            <w:pPr>
              <w:widowControl w:val="0"/>
              <w:jc w:val="center"/>
              <w:rPr>
                <w:bCs/>
                <w:sz w:val="10"/>
                <w:szCs w:val="28"/>
              </w:rPr>
            </w:pPr>
          </w:p>
          <w:p w14:paraId="51EC2B9A" w14:textId="77777777" w:rsidR="00952863" w:rsidRPr="00043D4C" w:rsidRDefault="00120061" w:rsidP="00261D11">
            <w:pPr>
              <w:widowControl w:val="0"/>
              <w:jc w:val="center"/>
              <w:rPr>
                <w:bCs/>
                <w:sz w:val="20"/>
                <w:szCs w:val="22"/>
                <w:lang w:val="vi-VN"/>
              </w:rPr>
            </w:pPr>
            <w:r w:rsidRPr="00043D4C">
              <w:rPr>
                <w:bCs/>
              </w:rPr>
              <w:t xml:space="preserve"> </w:t>
            </w:r>
          </w:p>
        </w:tc>
        <w:tc>
          <w:tcPr>
            <w:tcW w:w="5008" w:type="dxa"/>
          </w:tcPr>
          <w:p w14:paraId="6C519ACB" w14:textId="77777777" w:rsidR="00775357" w:rsidRPr="00043D4C" w:rsidRDefault="00775357" w:rsidP="00287D83">
            <w:pPr>
              <w:widowControl w:val="0"/>
              <w:tabs>
                <w:tab w:val="left" w:pos="4792"/>
              </w:tabs>
              <w:jc w:val="center"/>
              <w:rPr>
                <w:i/>
                <w:iCs/>
              </w:rPr>
            </w:pPr>
          </w:p>
        </w:tc>
      </w:tr>
    </w:tbl>
    <w:p w14:paraId="1B32D552" w14:textId="77777777" w:rsidR="00775357" w:rsidRPr="00043D4C" w:rsidRDefault="00775357" w:rsidP="00287D83">
      <w:pPr>
        <w:widowControl w:val="0"/>
        <w:autoSpaceDE w:val="0"/>
        <w:autoSpaceDN w:val="0"/>
        <w:adjustRightInd w:val="0"/>
        <w:jc w:val="center"/>
        <w:rPr>
          <w:b/>
          <w:bCs/>
          <w:sz w:val="18"/>
          <w:szCs w:val="28"/>
        </w:rPr>
      </w:pPr>
    </w:p>
    <w:p w14:paraId="082E7951" w14:textId="77777777" w:rsidR="00775357" w:rsidRPr="00043D4C" w:rsidRDefault="00775357" w:rsidP="00593380">
      <w:pPr>
        <w:widowControl w:val="0"/>
        <w:autoSpaceDE w:val="0"/>
        <w:autoSpaceDN w:val="0"/>
        <w:adjustRightInd w:val="0"/>
        <w:jc w:val="center"/>
        <w:rPr>
          <w:b/>
          <w:bCs/>
          <w:sz w:val="28"/>
          <w:szCs w:val="28"/>
        </w:rPr>
      </w:pPr>
      <w:r w:rsidRPr="00043D4C">
        <w:rPr>
          <w:b/>
          <w:bCs/>
          <w:sz w:val="28"/>
          <w:szCs w:val="28"/>
        </w:rPr>
        <w:t>BÁO CÁO</w:t>
      </w:r>
    </w:p>
    <w:p w14:paraId="79F0D9AF" w14:textId="77777777" w:rsidR="00287D83" w:rsidRPr="00043D4C" w:rsidRDefault="00287D83" w:rsidP="00593380">
      <w:pPr>
        <w:widowControl w:val="0"/>
        <w:jc w:val="center"/>
        <w:rPr>
          <w:b/>
          <w:sz w:val="28"/>
          <w:szCs w:val="28"/>
        </w:rPr>
      </w:pPr>
      <w:r w:rsidRPr="00043D4C">
        <w:rPr>
          <w:b/>
          <w:bCs/>
          <w:sz w:val="28"/>
          <w:szCs w:val="28"/>
        </w:rPr>
        <w:t>T</w:t>
      </w:r>
      <w:r w:rsidR="00775357" w:rsidRPr="00043D4C">
        <w:rPr>
          <w:b/>
          <w:bCs/>
          <w:sz w:val="28"/>
          <w:szCs w:val="28"/>
        </w:rPr>
        <w:t xml:space="preserve">hẩm tra sơ bộ dự án </w:t>
      </w:r>
      <w:r w:rsidR="00775357" w:rsidRPr="00043D4C">
        <w:rPr>
          <w:b/>
          <w:sz w:val="28"/>
          <w:szCs w:val="28"/>
        </w:rPr>
        <w:t xml:space="preserve">Luật </w:t>
      </w:r>
      <w:r w:rsidRPr="00043D4C">
        <w:rPr>
          <w:b/>
          <w:sz w:val="28"/>
          <w:szCs w:val="28"/>
        </w:rPr>
        <w:t>Bảo đảm trật tự,</w:t>
      </w:r>
    </w:p>
    <w:p w14:paraId="27DC16CC" w14:textId="77777777" w:rsidR="00775357" w:rsidRPr="00043D4C" w:rsidRDefault="00287D83" w:rsidP="00593380">
      <w:pPr>
        <w:widowControl w:val="0"/>
        <w:jc w:val="center"/>
        <w:rPr>
          <w:b/>
          <w:bCs/>
          <w:sz w:val="28"/>
          <w:szCs w:val="28"/>
        </w:rPr>
      </w:pPr>
      <w:r w:rsidRPr="00043D4C">
        <w:rPr>
          <w:b/>
          <w:sz w:val="28"/>
          <w:szCs w:val="28"/>
        </w:rPr>
        <w:t>an toàn giao thông đường bộ</w:t>
      </w:r>
    </w:p>
    <w:p w14:paraId="41634C47" w14:textId="77777777" w:rsidR="00775357" w:rsidRPr="00043D4C" w:rsidRDefault="00431210" w:rsidP="006B4451">
      <w:pPr>
        <w:widowControl w:val="0"/>
        <w:autoSpaceDE w:val="0"/>
        <w:autoSpaceDN w:val="0"/>
        <w:adjustRightInd w:val="0"/>
        <w:jc w:val="center"/>
        <w:rPr>
          <w:sz w:val="28"/>
          <w:szCs w:val="28"/>
        </w:rPr>
      </w:pPr>
      <w:r w:rsidRPr="00043D4C">
        <w:rPr>
          <w:noProof/>
          <w:sz w:val="28"/>
          <w:szCs w:val="28"/>
          <w:lang w:val="en-US"/>
        </w:rPr>
        <mc:AlternateContent>
          <mc:Choice Requires="wps">
            <w:drawing>
              <wp:anchor distT="4294967294" distB="4294967294" distL="114300" distR="114300" simplePos="0" relativeHeight="251656704" behindDoc="0" locked="0" layoutInCell="1" allowOverlap="1" wp14:anchorId="08F5E8A9" wp14:editId="5CEB5C5B">
                <wp:simplePos x="0" y="0"/>
                <wp:positionH relativeFrom="column">
                  <wp:posOffset>2425065</wp:posOffset>
                </wp:positionH>
                <wp:positionV relativeFrom="paragraph">
                  <wp:posOffset>86951</wp:posOffset>
                </wp:positionV>
                <wp:extent cx="8890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86631" id="Line 4"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0.95pt,6.85pt" to="260.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ZhCgIAABsEAAAOAAAAZHJzL2Uyb0RvYy54bWysU1HP2iAUfV+y/0B417auutpYvyxW9+I2&#10;k2/bOwK1ZBQIoNUs+++7UPWb28uyrA8UuJfDOfdcFk/nTqITt05oVeFsnGLEFdVMqEOFv3zejAqM&#10;nCeKEakVr/CFO/y0fP1q0ZuST3SrJeMWAYhyZW8q3HpvyiRxtOUdcWNtuIJgo21HPCztIWGW9IDe&#10;yWSSprOk15YZqyl3DnbrIYiXEb9pOPWfmsZxj2SFgZuPo43jPozJckHKgyWmFfRKg/wDi44IBZfe&#10;oWriCTpa8QdUJ6jVTjd+THWX6KYRlEcNoCZLf1Pz3BLDoxYojjP3Mrn/B0s/nnYWCQbeYaRIBxZt&#10;heIoD5XpjSshYaV2NmijZ/Vstpp+cxBLHoJh4Qwg7fsPmgEIOXodC3JubIcaKczXcEWAAdHoHB24&#10;3B3gZ48obBbFPE3BJ3oLJaQMCOGcsc6/57pDYVJhCTQjHjltnQ+MXlJCutIbIWX0VyrUV3g+nUzj&#10;AaelYCEY0pw97FfSohMJHRK/IB3AHtKsPioWwVpO2Po690TIYQ75UgU8UAJ0rrOhBb7P0/m6WBf5&#10;KJ/M1qM8revRu80qH8022dtp/aZerersR6CW5WUrGOMqsLu1Y5b/nd3XhzE00r0h72VIHtGjRCB7&#10;+0fS0dTg4+D9XrPLzoZqBH+hA2Py9bWEFv91HbNe3vTyJwAAAP//AwBQSwMEFAAGAAgAAAAhAGDc&#10;r1ncAAAACQEAAA8AAABkcnMvZG93bnJldi54bWxMj8FOwzAQRO9I/IO1SNyo00RAG+JUFQIulZAo&#10;gbMTL0mEvY5iNw1/3604wHFnnmZnis3srJhwDL0nBctFAgKp8aanVkH1/nyzAhGiJqOtJ1TwgwE2&#10;5eVFoXPjj/SG0z62gkMo5FpBF+OQSxmaDp0OCz8gsfflR6cjn2MrzaiPHO6sTJPkTjrdE3/o9ICP&#10;HTbf+4NTsP3cPWWvU+28Neu2+jCuSl5Spa6v5u0DiIhz/IPhXJ+rQ8mdan8gE4RVkK2Wa0bZyO5B&#10;MHCbnoX6V5BlIf8vKE8AAAD//wMAUEsBAi0AFAAGAAgAAAAhALaDOJL+AAAA4QEAABMAAAAAAAAA&#10;AAAAAAAAAAAAAFtDb250ZW50X1R5cGVzXS54bWxQSwECLQAUAAYACAAAACEAOP0h/9YAAACUAQAA&#10;CwAAAAAAAAAAAAAAAAAvAQAAX3JlbHMvLnJlbHNQSwECLQAUAAYACAAAACEAWLl2YQoCAAAbBAAA&#10;DgAAAAAAAAAAAAAAAAAuAgAAZHJzL2Uyb0RvYy54bWxQSwECLQAUAAYACAAAACEAYNyvWdwAAAAJ&#10;AQAADwAAAAAAAAAAAAAAAABkBAAAZHJzL2Rvd25yZXYueG1sUEsFBgAAAAAEAAQA8wAAAG0FAAAA&#10;AA==&#10;">
                <o:lock v:ext="edit" shapetype="f"/>
              </v:line>
            </w:pict>
          </mc:Fallback>
        </mc:AlternateContent>
      </w:r>
    </w:p>
    <w:p w14:paraId="1972142A" w14:textId="77777777" w:rsidR="005546B5" w:rsidRPr="00043D4C" w:rsidRDefault="005546B5" w:rsidP="00776348">
      <w:pPr>
        <w:widowControl w:val="0"/>
        <w:autoSpaceDE w:val="0"/>
        <w:autoSpaceDN w:val="0"/>
        <w:adjustRightInd w:val="0"/>
        <w:spacing w:before="120" w:after="120"/>
        <w:ind w:right="-7" w:firstLine="720"/>
        <w:rPr>
          <w:sz w:val="8"/>
          <w:szCs w:val="28"/>
        </w:rPr>
      </w:pPr>
    </w:p>
    <w:p w14:paraId="487C56F7" w14:textId="77777777" w:rsidR="00775357" w:rsidRPr="00043D4C" w:rsidRDefault="00775357" w:rsidP="00043D4C">
      <w:pPr>
        <w:widowControl w:val="0"/>
        <w:autoSpaceDE w:val="0"/>
        <w:autoSpaceDN w:val="0"/>
        <w:adjustRightInd w:val="0"/>
        <w:spacing w:before="120" w:after="120"/>
        <w:ind w:right="-7" w:firstLine="720"/>
        <w:jc w:val="both"/>
        <w:rPr>
          <w:sz w:val="28"/>
          <w:szCs w:val="28"/>
        </w:rPr>
      </w:pPr>
      <w:r w:rsidRPr="00043D4C">
        <w:rPr>
          <w:sz w:val="28"/>
          <w:szCs w:val="28"/>
        </w:rPr>
        <w:t xml:space="preserve">Thực hiện </w:t>
      </w:r>
      <w:r w:rsidR="004A419F" w:rsidRPr="00043D4C">
        <w:rPr>
          <w:sz w:val="28"/>
          <w:szCs w:val="28"/>
        </w:rPr>
        <w:t>sự phân công</w:t>
      </w:r>
      <w:r w:rsidRPr="00043D4C">
        <w:rPr>
          <w:sz w:val="28"/>
          <w:szCs w:val="28"/>
        </w:rPr>
        <w:t xml:space="preserve"> của Ủy ban Thường vụ Quốc hội</w:t>
      </w:r>
      <w:r w:rsidR="00246134" w:rsidRPr="00043D4C">
        <w:rPr>
          <w:sz w:val="28"/>
          <w:szCs w:val="28"/>
          <w:lang w:val="vi-VN"/>
        </w:rPr>
        <w:t xml:space="preserve">, </w:t>
      </w:r>
      <w:r w:rsidR="00246134" w:rsidRPr="00043D4C">
        <w:rPr>
          <w:sz w:val="28"/>
          <w:szCs w:val="28"/>
        </w:rPr>
        <w:t>ngày 07/9/2020, Thường trực Ủy ban Quốc phòng và An ninh (QPAN) đã tổ chức cuộc họp mở rộng để thẩm tra sơ bộ</w:t>
      </w:r>
      <w:r w:rsidR="00246134" w:rsidRPr="00043D4C">
        <w:rPr>
          <w:sz w:val="28"/>
          <w:szCs w:val="28"/>
          <w:lang w:val="vi-VN"/>
        </w:rPr>
        <w:t xml:space="preserve"> </w:t>
      </w:r>
      <w:r w:rsidRPr="00043D4C">
        <w:rPr>
          <w:sz w:val="28"/>
          <w:szCs w:val="28"/>
        </w:rPr>
        <w:t xml:space="preserve">dự án </w:t>
      </w:r>
      <w:r w:rsidRPr="00043D4C">
        <w:rPr>
          <w:sz w:val="28"/>
          <w:szCs w:val="28"/>
          <w:lang w:val="vi-VN"/>
        </w:rPr>
        <w:t xml:space="preserve">Luật </w:t>
      </w:r>
      <w:r w:rsidR="00287D83" w:rsidRPr="00043D4C">
        <w:rPr>
          <w:sz w:val="28"/>
          <w:szCs w:val="28"/>
        </w:rPr>
        <w:t>Bảo đảm trật tự, an toàn giao thông đường bộ</w:t>
      </w:r>
      <w:r w:rsidRPr="00043D4C">
        <w:rPr>
          <w:sz w:val="28"/>
          <w:szCs w:val="28"/>
        </w:rPr>
        <w:t xml:space="preserve"> </w:t>
      </w:r>
      <w:r w:rsidR="004A419F" w:rsidRPr="00043D4C">
        <w:rPr>
          <w:sz w:val="28"/>
          <w:szCs w:val="28"/>
        </w:rPr>
        <w:t xml:space="preserve">(TTATGTĐB) </w:t>
      </w:r>
      <w:r w:rsidR="00CF181E" w:rsidRPr="00043D4C">
        <w:rPr>
          <w:sz w:val="28"/>
          <w:szCs w:val="28"/>
        </w:rPr>
        <w:t>theo Tờ trình số 399</w:t>
      </w:r>
      <w:r w:rsidRPr="00043D4C">
        <w:rPr>
          <w:sz w:val="28"/>
          <w:szCs w:val="28"/>
        </w:rPr>
        <w:t xml:space="preserve">/TTr-CP ngày </w:t>
      </w:r>
      <w:r w:rsidR="00CF181E" w:rsidRPr="00043D4C">
        <w:rPr>
          <w:sz w:val="28"/>
          <w:szCs w:val="28"/>
        </w:rPr>
        <w:t>04</w:t>
      </w:r>
      <w:r w:rsidRPr="00043D4C">
        <w:rPr>
          <w:sz w:val="28"/>
          <w:szCs w:val="28"/>
        </w:rPr>
        <w:t>/9/20</w:t>
      </w:r>
      <w:r w:rsidR="00287D83" w:rsidRPr="00043D4C">
        <w:rPr>
          <w:sz w:val="28"/>
          <w:szCs w:val="28"/>
        </w:rPr>
        <w:t>20</w:t>
      </w:r>
      <w:r w:rsidRPr="00043D4C">
        <w:rPr>
          <w:sz w:val="28"/>
          <w:szCs w:val="28"/>
        </w:rPr>
        <w:t xml:space="preserve"> của Chính phủ, kết quả xin báo cáo như sau:</w:t>
      </w:r>
    </w:p>
    <w:p w14:paraId="6521150C" w14:textId="77777777" w:rsidR="00775357" w:rsidRPr="00043D4C" w:rsidRDefault="00775357" w:rsidP="00043D4C">
      <w:pPr>
        <w:widowControl w:val="0"/>
        <w:autoSpaceDE w:val="0"/>
        <w:autoSpaceDN w:val="0"/>
        <w:adjustRightInd w:val="0"/>
        <w:spacing w:before="120" w:after="120"/>
        <w:ind w:firstLine="720"/>
        <w:jc w:val="both"/>
        <w:outlineLvl w:val="0"/>
        <w:rPr>
          <w:b/>
          <w:bCs/>
          <w:sz w:val="26"/>
          <w:szCs w:val="26"/>
        </w:rPr>
      </w:pPr>
      <w:r w:rsidRPr="00043D4C">
        <w:rPr>
          <w:b/>
          <w:bCs/>
          <w:sz w:val="26"/>
          <w:szCs w:val="26"/>
        </w:rPr>
        <w:t>I. NHỮNG VẤN ĐỀ CHUNG</w:t>
      </w:r>
    </w:p>
    <w:p w14:paraId="41316CF6" w14:textId="77777777" w:rsidR="00775357" w:rsidRPr="00043D4C" w:rsidRDefault="00775357" w:rsidP="00043D4C">
      <w:pPr>
        <w:widowControl w:val="0"/>
        <w:autoSpaceDE w:val="0"/>
        <w:autoSpaceDN w:val="0"/>
        <w:adjustRightInd w:val="0"/>
        <w:spacing w:before="120" w:after="120"/>
        <w:ind w:firstLine="720"/>
        <w:jc w:val="both"/>
        <w:outlineLvl w:val="0"/>
        <w:rPr>
          <w:b/>
          <w:bCs/>
          <w:sz w:val="28"/>
          <w:szCs w:val="28"/>
        </w:rPr>
      </w:pPr>
      <w:r w:rsidRPr="00043D4C">
        <w:rPr>
          <w:b/>
          <w:bCs/>
          <w:sz w:val="28"/>
          <w:szCs w:val="28"/>
        </w:rPr>
        <w:t>1. Về sự cần thiết ban hành Luật</w:t>
      </w:r>
    </w:p>
    <w:p w14:paraId="202E0005" w14:textId="77777777" w:rsidR="00871346" w:rsidRPr="00043D4C" w:rsidRDefault="001A409D" w:rsidP="00043D4C">
      <w:pPr>
        <w:spacing w:before="120" w:after="120"/>
        <w:ind w:firstLine="720"/>
        <w:jc w:val="both"/>
        <w:rPr>
          <w:sz w:val="28"/>
          <w:szCs w:val="28"/>
        </w:rPr>
      </w:pPr>
      <w:r w:rsidRPr="00043D4C">
        <w:rPr>
          <w:sz w:val="28"/>
          <w:szCs w:val="28"/>
          <w:lang w:val="vi-VN"/>
        </w:rPr>
        <w:t xml:space="preserve">Thường trực Ủy ban QPAN </w:t>
      </w:r>
      <w:r w:rsidRPr="00043D4C">
        <w:rPr>
          <w:sz w:val="28"/>
          <w:szCs w:val="28"/>
        </w:rPr>
        <w:t xml:space="preserve">nhất trí </w:t>
      </w:r>
      <w:r w:rsidR="00415E65" w:rsidRPr="00043D4C">
        <w:rPr>
          <w:sz w:val="28"/>
          <w:szCs w:val="28"/>
          <w:lang w:val="vi-VN"/>
        </w:rPr>
        <w:t xml:space="preserve">với sự cần thiết </w:t>
      </w:r>
      <w:r w:rsidR="00415E65" w:rsidRPr="00043D4C">
        <w:rPr>
          <w:sz w:val="28"/>
          <w:szCs w:val="28"/>
        </w:rPr>
        <w:t xml:space="preserve">ban hành Luật </w:t>
      </w:r>
      <w:r w:rsidR="00415E65" w:rsidRPr="00043D4C">
        <w:rPr>
          <w:bCs/>
          <w:sz w:val="28"/>
          <w:szCs w:val="28"/>
        </w:rPr>
        <w:t xml:space="preserve">được nêu trong </w:t>
      </w:r>
      <w:r w:rsidR="00415E65" w:rsidRPr="00043D4C">
        <w:rPr>
          <w:sz w:val="28"/>
          <w:szCs w:val="28"/>
        </w:rPr>
        <w:t xml:space="preserve">Tờ trình của Chính phủ </w:t>
      </w:r>
      <w:r w:rsidRPr="00043D4C">
        <w:rPr>
          <w:sz w:val="28"/>
          <w:szCs w:val="28"/>
        </w:rPr>
        <w:t>và cho rằng</w:t>
      </w:r>
      <w:r w:rsidRPr="00043D4C">
        <w:rPr>
          <w:sz w:val="28"/>
          <w:szCs w:val="28"/>
          <w:lang w:val="vi-VN"/>
        </w:rPr>
        <w:t xml:space="preserve">: </w:t>
      </w:r>
      <w:bookmarkStart w:id="0" w:name="diem_hd12"/>
    </w:p>
    <w:p w14:paraId="1FC393D0" w14:textId="77777777" w:rsidR="00492001" w:rsidRPr="00043D4C" w:rsidRDefault="00871346" w:rsidP="00043D4C">
      <w:pPr>
        <w:spacing w:before="120" w:after="120"/>
        <w:ind w:firstLine="720"/>
        <w:jc w:val="both"/>
      </w:pPr>
      <w:r w:rsidRPr="00043D4C">
        <w:rPr>
          <w:sz w:val="28"/>
          <w:szCs w:val="28"/>
        </w:rPr>
        <w:t xml:space="preserve">Luật giao thông đường bộ </w:t>
      </w:r>
      <w:r w:rsidR="00492001" w:rsidRPr="00043D4C">
        <w:rPr>
          <w:sz w:val="28"/>
          <w:szCs w:val="28"/>
        </w:rPr>
        <w:t xml:space="preserve">(GTĐB) </w:t>
      </w:r>
      <w:r w:rsidRPr="00043D4C">
        <w:rPr>
          <w:sz w:val="28"/>
          <w:szCs w:val="28"/>
        </w:rPr>
        <w:t xml:space="preserve">năm 2008 </w:t>
      </w:r>
      <w:r w:rsidR="00492001" w:rsidRPr="00043D4C">
        <w:rPr>
          <w:sz w:val="28"/>
          <w:szCs w:val="28"/>
        </w:rPr>
        <w:t xml:space="preserve">có phạm vi điều chỉnh gồm cả hai lĩnh vực là: (1) bảo đảm TTATGTĐB và (2) xây dựng, phát triển, quản lý kết cấu hạ tầng GTĐB, quản lý vận tải đường bộ. </w:t>
      </w:r>
      <w:r w:rsidR="00736EBE" w:rsidRPr="00043D4C">
        <w:rPr>
          <w:sz w:val="28"/>
          <w:szCs w:val="28"/>
        </w:rPr>
        <w:t xml:space="preserve">Trong đó, hầu hết các hoạt động bảo đảm TTATGTĐB </w:t>
      </w:r>
      <w:r w:rsidR="009C0DC3" w:rsidRPr="00043D4C">
        <w:rPr>
          <w:sz w:val="28"/>
          <w:szCs w:val="28"/>
        </w:rPr>
        <w:t>tác động đến</w:t>
      </w:r>
      <w:r w:rsidR="00736EBE" w:rsidRPr="00043D4C">
        <w:rPr>
          <w:sz w:val="28"/>
          <w:szCs w:val="28"/>
        </w:rPr>
        <w:t xml:space="preserve"> quyền con người, quyền công dân mà theo tinh thần của Hiếp pháp thì phải được quy định trong văn bản luật</w:t>
      </w:r>
      <w:r w:rsidR="00736EBE" w:rsidRPr="00043D4C">
        <w:rPr>
          <w:rStyle w:val="FootnoteReference"/>
          <w:sz w:val="28"/>
          <w:szCs w:val="28"/>
        </w:rPr>
        <w:footnoteReference w:id="1"/>
      </w:r>
      <w:r w:rsidR="00736EBE" w:rsidRPr="00043D4C">
        <w:rPr>
          <w:sz w:val="28"/>
          <w:szCs w:val="28"/>
        </w:rPr>
        <w:t xml:space="preserve">; bên cạnh đó, nhiều nội dung về bảo đảm TTATGTĐB nêu trong Công ước viên 1968 về GTĐB chưa được nội luật hóa. Do đó, việc tách bạch rõ ràng hai lĩnh vực này để đưa vào xây dựng hai đạo luật điều chỉnh cụ thể đối với mỗi lĩnh vực là rất cần thiết, </w:t>
      </w:r>
      <w:r w:rsidR="00492001" w:rsidRPr="00043D4C">
        <w:rPr>
          <w:sz w:val="28"/>
          <w:szCs w:val="28"/>
        </w:rPr>
        <w:t xml:space="preserve">sẽ </w:t>
      </w:r>
      <w:r w:rsidR="00736EBE" w:rsidRPr="00043D4C">
        <w:rPr>
          <w:sz w:val="28"/>
          <w:szCs w:val="28"/>
        </w:rPr>
        <w:t>quy định</w:t>
      </w:r>
      <w:r w:rsidR="00492001" w:rsidRPr="00043D4C">
        <w:rPr>
          <w:sz w:val="28"/>
          <w:szCs w:val="28"/>
        </w:rPr>
        <w:t xml:space="preserve"> đầy đủ hơn, cụ thể hơn</w:t>
      </w:r>
      <w:r w:rsidR="00736EBE" w:rsidRPr="00043D4C">
        <w:rPr>
          <w:sz w:val="28"/>
          <w:szCs w:val="28"/>
        </w:rPr>
        <w:t>, nhất là đối với lĩnh vực bảo đảm TTATGT</w:t>
      </w:r>
      <w:r w:rsidR="00B5637B" w:rsidRPr="00043D4C">
        <w:rPr>
          <w:sz w:val="28"/>
          <w:szCs w:val="28"/>
        </w:rPr>
        <w:t>ĐB</w:t>
      </w:r>
      <w:r w:rsidR="00492001" w:rsidRPr="00043D4C">
        <w:rPr>
          <w:sz w:val="28"/>
          <w:szCs w:val="28"/>
        </w:rPr>
        <w:t>.</w:t>
      </w:r>
    </w:p>
    <w:p w14:paraId="2D0A5DCB" w14:textId="77777777" w:rsidR="00736EBE" w:rsidRPr="00043D4C" w:rsidRDefault="001A409D" w:rsidP="00043D4C">
      <w:pPr>
        <w:spacing w:before="120" w:after="120" w:line="247" w:lineRule="auto"/>
        <w:ind w:firstLine="720"/>
        <w:jc w:val="both"/>
        <w:rPr>
          <w:sz w:val="28"/>
          <w:szCs w:val="28"/>
        </w:rPr>
      </w:pPr>
      <w:r w:rsidRPr="00043D4C">
        <w:rPr>
          <w:sz w:val="28"/>
          <w:szCs w:val="28"/>
        </w:rPr>
        <w:t>Trong lĩnh vực bảo đảm TTATGTĐB đang tồn tại, nảy sinh nhiều vấn đề bất cập</w:t>
      </w:r>
      <w:r w:rsidR="00FA4AB1" w:rsidRPr="00043D4C">
        <w:rPr>
          <w:sz w:val="28"/>
          <w:szCs w:val="28"/>
          <w:lang w:val="vi-VN"/>
        </w:rPr>
        <w:t xml:space="preserve">, nhất là </w:t>
      </w:r>
      <w:r w:rsidR="00CD181C" w:rsidRPr="00043D4C">
        <w:rPr>
          <w:sz w:val="28"/>
          <w:szCs w:val="28"/>
        </w:rPr>
        <w:t>việc</w:t>
      </w:r>
      <w:r w:rsidR="00FA4AB1" w:rsidRPr="00043D4C">
        <w:rPr>
          <w:sz w:val="28"/>
          <w:szCs w:val="28"/>
          <w:lang w:val="vi-VN"/>
        </w:rPr>
        <w:t xml:space="preserve"> quản lý phương tiện và người điều khiển phương tiện tham gia </w:t>
      </w:r>
      <w:r w:rsidR="001B1840" w:rsidRPr="00043D4C">
        <w:rPr>
          <w:sz w:val="28"/>
          <w:szCs w:val="28"/>
          <w:lang w:val="vi-VN"/>
        </w:rPr>
        <w:t>GTĐB</w:t>
      </w:r>
      <w:r w:rsidR="001B1840" w:rsidRPr="00043D4C">
        <w:rPr>
          <w:rStyle w:val="FootnoteReference"/>
          <w:sz w:val="28"/>
          <w:szCs w:val="28"/>
          <w:lang w:val="vi-VN"/>
        </w:rPr>
        <w:footnoteReference w:id="2"/>
      </w:r>
      <w:r w:rsidR="00FA4AB1" w:rsidRPr="00043D4C">
        <w:rPr>
          <w:sz w:val="28"/>
          <w:szCs w:val="28"/>
          <w:lang w:val="vi-VN"/>
        </w:rPr>
        <w:t xml:space="preserve">; </w:t>
      </w:r>
      <w:r w:rsidRPr="00043D4C">
        <w:rPr>
          <w:sz w:val="28"/>
          <w:szCs w:val="28"/>
        </w:rPr>
        <w:t xml:space="preserve">tình hình tai nạn </w:t>
      </w:r>
      <w:r w:rsidR="001B1840" w:rsidRPr="00043D4C">
        <w:rPr>
          <w:sz w:val="28"/>
          <w:szCs w:val="28"/>
        </w:rPr>
        <w:t>GTĐB</w:t>
      </w:r>
      <w:r w:rsidRPr="00043D4C">
        <w:rPr>
          <w:sz w:val="28"/>
          <w:szCs w:val="28"/>
        </w:rPr>
        <w:t xml:space="preserve"> và ùn tắc giao thông đường bộ đang là vấn đề bức xúc của toàn xã hội</w:t>
      </w:r>
      <w:r w:rsidRPr="00043D4C">
        <w:rPr>
          <w:rStyle w:val="FootnoteReference"/>
          <w:sz w:val="28"/>
          <w:szCs w:val="28"/>
        </w:rPr>
        <w:footnoteReference w:id="3"/>
      </w:r>
      <w:r w:rsidRPr="00043D4C">
        <w:rPr>
          <w:sz w:val="28"/>
          <w:szCs w:val="28"/>
        </w:rPr>
        <w:t>; công tác tuần tra, kiểm soát, xử lý vi phạm còn chồng chéo, nhiều cơ quan quản lý và thực hiện…</w:t>
      </w:r>
      <w:r w:rsidR="001B1840" w:rsidRPr="00043D4C">
        <w:rPr>
          <w:sz w:val="28"/>
          <w:szCs w:val="28"/>
          <w:lang w:val="vi-VN"/>
        </w:rPr>
        <w:t xml:space="preserve"> </w:t>
      </w:r>
      <w:r w:rsidR="001B1840" w:rsidRPr="00043D4C">
        <w:rPr>
          <w:sz w:val="28"/>
          <w:szCs w:val="28"/>
        </w:rPr>
        <w:t xml:space="preserve">đòi hỏi phải hoàn thiện hệ thống pháp </w:t>
      </w:r>
      <w:r w:rsidR="001B1840" w:rsidRPr="00043D4C">
        <w:rPr>
          <w:sz w:val="28"/>
          <w:szCs w:val="28"/>
        </w:rPr>
        <w:lastRenderedPageBreak/>
        <w:t>luật</w:t>
      </w:r>
      <w:r w:rsidR="001B1840" w:rsidRPr="00043D4C">
        <w:rPr>
          <w:sz w:val="28"/>
          <w:szCs w:val="28"/>
          <w:lang w:val="vi-VN"/>
        </w:rPr>
        <w:t xml:space="preserve"> </w:t>
      </w:r>
      <w:r w:rsidR="00415E65" w:rsidRPr="00043D4C">
        <w:rPr>
          <w:sz w:val="28"/>
          <w:szCs w:val="28"/>
          <w:lang w:val="vi-VN"/>
        </w:rPr>
        <w:t xml:space="preserve">về </w:t>
      </w:r>
      <w:r w:rsidR="001B1840" w:rsidRPr="00043D4C">
        <w:rPr>
          <w:sz w:val="28"/>
          <w:szCs w:val="28"/>
        </w:rPr>
        <w:t>bảo</w:t>
      </w:r>
      <w:r w:rsidR="001B1840" w:rsidRPr="00043D4C">
        <w:rPr>
          <w:sz w:val="28"/>
          <w:szCs w:val="28"/>
          <w:lang w:val="vi-VN"/>
        </w:rPr>
        <w:t xml:space="preserve"> đảm TTATGTĐB.</w:t>
      </w:r>
      <w:r w:rsidR="001B1840" w:rsidRPr="00043D4C">
        <w:rPr>
          <w:sz w:val="28"/>
          <w:szCs w:val="28"/>
        </w:rPr>
        <w:t xml:space="preserve"> </w:t>
      </w:r>
      <w:r w:rsidR="003E262C" w:rsidRPr="00043D4C">
        <w:rPr>
          <w:sz w:val="28"/>
          <w:szCs w:val="28"/>
        </w:rPr>
        <w:t>V</w:t>
      </w:r>
      <w:r w:rsidR="00736EBE" w:rsidRPr="00043D4C">
        <w:rPr>
          <w:sz w:val="28"/>
          <w:szCs w:val="28"/>
        </w:rPr>
        <w:t xml:space="preserve">iệc xây dựng Luật </w:t>
      </w:r>
      <w:r w:rsidR="003E262C" w:rsidRPr="00043D4C">
        <w:rPr>
          <w:sz w:val="28"/>
          <w:szCs w:val="28"/>
        </w:rPr>
        <w:t>trên</w:t>
      </w:r>
      <w:r w:rsidR="00736EBE" w:rsidRPr="00043D4C">
        <w:rPr>
          <w:bCs/>
          <w:sz w:val="28"/>
          <w:szCs w:val="28"/>
        </w:rPr>
        <w:t xml:space="preserve"> nhằm triển khai thực hiện chỉ đạo của Ban Bí thư </w:t>
      </w:r>
      <w:r w:rsidR="00736EBE" w:rsidRPr="00043D4C">
        <w:rPr>
          <w:bCs/>
          <w:sz w:val="28"/>
          <w:szCs w:val="28"/>
          <w:lang w:val="vi-VN"/>
        </w:rPr>
        <w:t xml:space="preserve">(tại </w:t>
      </w:r>
      <w:r w:rsidR="00736EBE" w:rsidRPr="00043D4C">
        <w:rPr>
          <w:bCs/>
          <w:sz w:val="28"/>
          <w:szCs w:val="28"/>
        </w:rPr>
        <w:t>Chỉ thị số 18-CT/TW ngày 04/9/2012</w:t>
      </w:r>
      <w:r w:rsidR="00736EBE" w:rsidRPr="00043D4C">
        <w:rPr>
          <w:bCs/>
          <w:sz w:val="28"/>
          <w:szCs w:val="28"/>
          <w:lang w:val="vi-VN"/>
        </w:rPr>
        <w:t xml:space="preserve"> và </w:t>
      </w:r>
      <w:r w:rsidR="00736EBE" w:rsidRPr="00043D4C">
        <w:rPr>
          <w:bCs/>
          <w:sz w:val="28"/>
          <w:szCs w:val="28"/>
        </w:rPr>
        <w:t>Kết luận số 45-KL/TW ngày 01/02/2019 của Ban Bí thư</w:t>
      </w:r>
      <w:r w:rsidR="00736EBE" w:rsidRPr="00043D4C">
        <w:rPr>
          <w:bCs/>
          <w:sz w:val="28"/>
          <w:szCs w:val="28"/>
          <w:lang w:val="vi-VN"/>
        </w:rPr>
        <w:t>)</w:t>
      </w:r>
      <w:r w:rsidR="00736EBE" w:rsidRPr="00043D4C">
        <w:rPr>
          <w:rStyle w:val="FootnoteReference"/>
          <w:iCs/>
          <w:sz w:val="28"/>
          <w:szCs w:val="28"/>
        </w:rPr>
        <w:footnoteReference w:id="4"/>
      </w:r>
      <w:r w:rsidR="00736EBE" w:rsidRPr="00043D4C">
        <w:rPr>
          <w:bCs/>
          <w:sz w:val="28"/>
          <w:szCs w:val="28"/>
          <w:lang w:val="vi-VN"/>
        </w:rPr>
        <w:t xml:space="preserve"> </w:t>
      </w:r>
      <w:r w:rsidR="00736EBE" w:rsidRPr="00043D4C">
        <w:rPr>
          <w:bCs/>
          <w:sz w:val="28"/>
          <w:szCs w:val="28"/>
        </w:rPr>
        <w:t>và</w:t>
      </w:r>
      <w:r w:rsidR="00736EBE" w:rsidRPr="00043D4C">
        <w:rPr>
          <w:sz w:val="28"/>
          <w:szCs w:val="28"/>
        </w:rPr>
        <w:t xml:space="preserve"> Chính phủ đã </w:t>
      </w:r>
      <w:r w:rsidR="00736EBE" w:rsidRPr="00043D4C">
        <w:rPr>
          <w:sz w:val="28"/>
          <w:szCs w:val="28"/>
          <w:lang w:val="pt-BR"/>
        </w:rPr>
        <w:t>giao Bộ Công an chủ trì</w:t>
      </w:r>
      <w:r w:rsidR="003E262C" w:rsidRPr="00043D4C">
        <w:rPr>
          <w:sz w:val="28"/>
          <w:szCs w:val="28"/>
          <w:lang w:val="pt-BR"/>
        </w:rPr>
        <w:t xml:space="preserve"> </w:t>
      </w:r>
      <w:r w:rsidR="00736EBE" w:rsidRPr="00043D4C">
        <w:rPr>
          <w:sz w:val="28"/>
          <w:szCs w:val="28"/>
          <w:lang w:val="pt-BR"/>
        </w:rPr>
        <w:t xml:space="preserve">xây dựng Luật </w:t>
      </w:r>
      <w:r w:rsidR="003E262C" w:rsidRPr="00043D4C">
        <w:rPr>
          <w:sz w:val="28"/>
          <w:szCs w:val="28"/>
          <w:lang w:val="pt-BR"/>
        </w:rPr>
        <w:t>trên</w:t>
      </w:r>
      <w:r w:rsidR="00736EBE" w:rsidRPr="00043D4C">
        <w:rPr>
          <w:sz w:val="28"/>
          <w:szCs w:val="28"/>
          <w:lang w:val="pt-BR"/>
        </w:rPr>
        <w:t xml:space="preserve"> (tại Nghị quyết số 07/NQ-CP ngày 17/02/2020 của Chính phủ).</w:t>
      </w:r>
    </w:p>
    <w:bookmarkEnd w:id="0"/>
    <w:p w14:paraId="01BCF650" w14:textId="77777777" w:rsidR="00775357" w:rsidRPr="00043D4C" w:rsidRDefault="00775357" w:rsidP="00043D4C">
      <w:pPr>
        <w:widowControl w:val="0"/>
        <w:autoSpaceDE w:val="0"/>
        <w:autoSpaceDN w:val="0"/>
        <w:adjustRightInd w:val="0"/>
        <w:spacing w:before="120" w:after="120" w:line="247" w:lineRule="auto"/>
        <w:ind w:firstLine="720"/>
        <w:jc w:val="both"/>
        <w:outlineLvl w:val="0"/>
        <w:rPr>
          <w:b/>
          <w:bCs/>
          <w:sz w:val="28"/>
          <w:szCs w:val="28"/>
        </w:rPr>
      </w:pPr>
      <w:r w:rsidRPr="00043D4C">
        <w:rPr>
          <w:b/>
          <w:bCs/>
          <w:sz w:val="28"/>
          <w:szCs w:val="28"/>
        </w:rPr>
        <w:t>2. Về thời điểm trình, thông qua dự án Luật</w:t>
      </w:r>
    </w:p>
    <w:p w14:paraId="49420C11" w14:textId="77777777" w:rsidR="00D10CD3" w:rsidRPr="00043D4C" w:rsidRDefault="00EC3824" w:rsidP="00043D4C">
      <w:pPr>
        <w:widowControl w:val="0"/>
        <w:autoSpaceDE w:val="0"/>
        <w:autoSpaceDN w:val="0"/>
        <w:adjustRightInd w:val="0"/>
        <w:spacing w:before="120" w:after="120" w:line="247" w:lineRule="auto"/>
        <w:ind w:right="-7" w:firstLine="720"/>
        <w:jc w:val="both"/>
        <w:rPr>
          <w:sz w:val="28"/>
          <w:szCs w:val="28"/>
          <w:lang w:val="vi-VN"/>
        </w:rPr>
      </w:pPr>
      <w:r w:rsidRPr="00043D4C">
        <w:rPr>
          <w:sz w:val="28"/>
          <w:szCs w:val="28"/>
        </w:rPr>
        <w:t xml:space="preserve">Thường trực Ủy ban QPAN </w:t>
      </w:r>
      <w:r w:rsidR="00700ECD" w:rsidRPr="00043D4C">
        <w:rPr>
          <w:sz w:val="28"/>
          <w:szCs w:val="28"/>
        </w:rPr>
        <w:t>thấy rằng, dự án Luật GTĐB (sửa đổi) đã được Quốc hội quyết định đưa vào Chương trình xây dựng luật, pháp lệnh năm 2020</w:t>
      </w:r>
      <w:r w:rsidR="00700ECD" w:rsidRPr="00043D4C">
        <w:rPr>
          <w:rStyle w:val="FootnoteReference"/>
          <w:sz w:val="28"/>
          <w:szCs w:val="28"/>
        </w:rPr>
        <w:footnoteReference w:id="5"/>
      </w:r>
      <w:r w:rsidR="00700ECD" w:rsidRPr="00043D4C">
        <w:rPr>
          <w:sz w:val="28"/>
          <w:szCs w:val="28"/>
        </w:rPr>
        <w:t xml:space="preserve">, sẽ được trình Quốc hội cho ý kiến tại kỳ họp thứ 10 và xem xét, thông qua tại kỳ họp thứ 11. Cả </w:t>
      </w:r>
      <w:r w:rsidR="00B55BD9" w:rsidRPr="00043D4C">
        <w:rPr>
          <w:sz w:val="28"/>
          <w:szCs w:val="28"/>
        </w:rPr>
        <w:t xml:space="preserve">hai </w:t>
      </w:r>
      <w:r w:rsidR="00700ECD" w:rsidRPr="00043D4C">
        <w:rPr>
          <w:sz w:val="28"/>
          <w:szCs w:val="28"/>
        </w:rPr>
        <w:t xml:space="preserve">dự án Luật </w:t>
      </w:r>
      <w:r w:rsidR="00B55BD9" w:rsidRPr="00043D4C">
        <w:rPr>
          <w:sz w:val="28"/>
          <w:szCs w:val="28"/>
        </w:rPr>
        <w:t>này</w:t>
      </w:r>
      <w:r w:rsidR="00700ECD" w:rsidRPr="00043D4C">
        <w:rPr>
          <w:sz w:val="28"/>
          <w:szCs w:val="28"/>
        </w:rPr>
        <w:t xml:space="preserve"> có tác động qua lại lẫn nhau, đều thuộc lĩnh vực GTĐB, đều có nhiều nội dung được kế thừa, phát triển từ quy định của Luật GTĐB năm 2008, nên xem xét cùng thời điểm cả hai dự án Luật trên sẽ thuận lợi trong việc tách bạch phạm vi điều chỉnh, tách bạch nội dung của hai dự thảo Luật này cho rõ ràng, </w:t>
      </w:r>
      <w:r w:rsidR="00D10CD3" w:rsidRPr="00043D4C">
        <w:rPr>
          <w:sz w:val="28"/>
          <w:szCs w:val="28"/>
        </w:rPr>
        <w:t>không</w:t>
      </w:r>
      <w:r w:rsidR="00D10CD3" w:rsidRPr="00043D4C">
        <w:rPr>
          <w:sz w:val="28"/>
          <w:szCs w:val="28"/>
          <w:lang w:val="vi-VN"/>
        </w:rPr>
        <w:t xml:space="preserve"> để chồng lấn, trùng lặp</w:t>
      </w:r>
      <w:r w:rsidR="00700ECD" w:rsidRPr="00043D4C">
        <w:rPr>
          <w:sz w:val="28"/>
          <w:szCs w:val="28"/>
        </w:rPr>
        <w:t>.</w:t>
      </w:r>
      <w:r w:rsidR="008A6132" w:rsidRPr="00043D4C">
        <w:rPr>
          <w:sz w:val="28"/>
          <w:szCs w:val="28"/>
          <w:lang w:val="vi-VN"/>
        </w:rPr>
        <w:t xml:space="preserve"> </w:t>
      </w:r>
    </w:p>
    <w:p w14:paraId="05D5BA14" w14:textId="77777777" w:rsidR="00AC1818" w:rsidRPr="00043D4C" w:rsidRDefault="00867321" w:rsidP="00043D4C">
      <w:pPr>
        <w:widowControl w:val="0"/>
        <w:autoSpaceDE w:val="0"/>
        <w:autoSpaceDN w:val="0"/>
        <w:adjustRightInd w:val="0"/>
        <w:spacing w:before="120" w:after="120" w:line="247" w:lineRule="auto"/>
        <w:ind w:right="-7" w:firstLine="720"/>
        <w:jc w:val="both"/>
        <w:rPr>
          <w:sz w:val="28"/>
          <w:szCs w:val="28"/>
        </w:rPr>
      </w:pPr>
      <w:r w:rsidRPr="00043D4C">
        <w:rPr>
          <w:sz w:val="28"/>
          <w:szCs w:val="28"/>
        </w:rPr>
        <w:t xml:space="preserve">Do đó, Thường trực Ủy ban QPAN </w:t>
      </w:r>
      <w:r w:rsidR="00F743C9" w:rsidRPr="00043D4C">
        <w:rPr>
          <w:sz w:val="28"/>
          <w:szCs w:val="28"/>
        </w:rPr>
        <w:t>đề</w:t>
      </w:r>
      <w:r w:rsidR="00F743C9" w:rsidRPr="00043D4C">
        <w:rPr>
          <w:sz w:val="28"/>
          <w:szCs w:val="28"/>
          <w:lang w:val="vi-VN"/>
        </w:rPr>
        <w:t xml:space="preserve"> nghị </w:t>
      </w:r>
      <w:r w:rsidR="00AC1818" w:rsidRPr="00043D4C">
        <w:rPr>
          <w:sz w:val="28"/>
          <w:szCs w:val="28"/>
          <w:lang w:val="vi-VN"/>
        </w:rPr>
        <w:t xml:space="preserve">Ủy ban Thường vụ Quốc hội cho bổ sung dự án Luật Bảo đảm TTATGTĐB vào </w:t>
      </w:r>
      <w:r w:rsidR="00E251F1" w:rsidRPr="00043D4C">
        <w:rPr>
          <w:sz w:val="28"/>
          <w:szCs w:val="28"/>
        </w:rPr>
        <w:t>C</w:t>
      </w:r>
      <w:r w:rsidR="00AC1818" w:rsidRPr="00043D4C">
        <w:rPr>
          <w:sz w:val="28"/>
          <w:szCs w:val="28"/>
          <w:lang w:val="vi-VN"/>
        </w:rPr>
        <w:t xml:space="preserve">hương trình xây dựng luật, pháp lệnh của Quốc hội, trình Quốc hội </w:t>
      </w:r>
      <w:r w:rsidR="00AC1818" w:rsidRPr="00043D4C">
        <w:rPr>
          <w:sz w:val="28"/>
          <w:szCs w:val="28"/>
        </w:rPr>
        <w:t>cho ý kiến tại kỳ họp thứ 10, thông qua tại kỳ họp thứ 11</w:t>
      </w:r>
      <w:r w:rsidR="00AC1818" w:rsidRPr="00043D4C">
        <w:rPr>
          <w:sz w:val="28"/>
          <w:szCs w:val="28"/>
          <w:lang w:val="vi-VN"/>
        </w:rPr>
        <w:t xml:space="preserve"> (cùng với thời điểm trình </w:t>
      </w:r>
      <w:r w:rsidR="00AC1818" w:rsidRPr="00043D4C">
        <w:rPr>
          <w:sz w:val="28"/>
          <w:szCs w:val="28"/>
        </w:rPr>
        <w:t>dự án Luật GTĐB (sửa đổi)</w:t>
      </w:r>
      <w:r w:rsidR="00AC1818" w:rsidRPr="00043D4C">
        <w:rPr>
          <w:sz w:val="28"/>
          <w:szCs w:val="28"/>
          <w:lang w:val="vi-VN"/>
        </w:rPr>
        <w:t>)</w:t>
      </w:r>
      <w:r w:rsidR="00F743C9" w:rsidRPr="00043D4C">
        <w:rPr>
          <w:sz w:val="28"/>
          <w:szCs w:val="28"/>
        </w:rPr>
        <w:t xml:space="preserve">. </w:t>
      </w:r>
      <w:r w:rsidR="00E251F1" w:rsidRPr="00043D4C">
        <w:rPr>
          <w:sz w:val="28"/>
          <w:szCs w:val="28"/>
        </w:rPr>
        <w:t>Bên cạnh đó</w:t>
      </w:r>
      <w:r w:rsidR="00AC1818" w:rsidRPr="00043D4C">
        <w:rPr>
          <w:sz w:val="28"/>
          <w:szCs w:val="28"/>
          <w:lang w:val="vi-VN"/>
        </w:rPr>
        <w:t>,</w:t>
      </w:r>
      <w:r w:rsidR="00E251F1" w:rsidRPr="00043D4C">
        <w:rPr>
          <w:sz w:val="28"/>
          <w:szCs w:val="28"/>
        </w:rPr>
        <w:t xml:space="preserve"> </w:t>
      </w:r>
      <w:r w:rsidR="00AC1818" w:rsidRPr="00043D4C">
        <w:rPr>
          <w:sz w:val="28"/>
          <w:szCs w:val="28"/>
          <w:lang w:val="vi-VN"/>
        </w:rPr>
        <w:t>có ý kiến</w:t>
      </w:r>
      <w:r w:rsidR="00F17CB4" w:rsidRPr="00043D4C">
        <w:rPr>
          <w:sz w:val="28"/>
          <w:szCs w:val="28"/>
        </w:rPr>
        <w:t xml:space="preserve"> cho rằng kỳ họp thứ 11 là kỳ họp cuối nhiệm kỳ, mang tính tổng kết, thời gian ngắn, khối lượng nội dung của 2 luật trên lớn, nên </w:t>
      </w:r>
      <w:r w:rsidR="00AC1818" w:rsidRPr="00043D4C">
        <w:rPr>
          <w:sz w:val="28"/>
          <w:szCs w:val="28"/>
          <w:lang w:val="vi-VN"/>
        </w:rPr>
        <w:t xml:space="preserve">đề nghị lùi </w:t>
      </w:r>
      <w:r w:rsidR="00AC1818" w:rsidRPr="00043D4C">
        <w:rPr>
          <w:sz w:val="28"/>
          <w:szCs w:val="28"/>
        </w:rPr>
        <w:t xml:space="preserve">thời </w:t>
      </w:r>
      <w:r w:rsidR="00D10CD3" w:rsidRPr="00043D4C">
        <w:rPr>
          <w:sz w:val="28"/>
          <w:szCs w:val="28"/>
        </w:rPr>
        <w:t>điểm</w:t>
      </w:r>
      <w:r w:rsidR="00D10CD3" w:rsidRPr="00043D4C">
        <w:rPr>
          <w:sz w:val="28"/>
          <w:szCs w:val="28"/>
          <w:lang w:val="vi-VN"/>
        </w:rPr>
        <w:t xml:space="preserve"> thông qua</w:t>
      </w:r>
      <w:r w:rsidR="00AC1818" w:rsidRPr="00043D4C">
        <w:rPr>
          <w:sz w:val="28"/>
          <w:szCs w:val="28"/>
          <w:lang w:val="vi-VN"/>
        </w:rPr>
        <w:t xml:space="preserve"> </w:t>
      </w:r>
      <w:r w:rsidR="00AC1818" w:rsidRPr="00043D4C">
        <w:rPr>
          <w:sz w:val="28"/>
          <w:szCs w:val="28"/>
        </w:rPr>
        <w:t>cả 0</w:t>
      </w:r>
      <w:r w:rsidR="00AC1818" w:rsidRPr="00043D4C">
        <w:rPr>
          <w:sz w:val="28"/>
          <w:szCs w:val="28"/>
          <w:lang w:val="vi-VN"/>
        </w:rPr>
        <w:t>2</w:t>
      </w:r>
      <w:r w:rsidR="00AC1818" w:rsidRPr="00043D4C">
        <w:rPr>
          <w:sz w:val="28"/>
          <w:szCs w:val="28"/>
        </w:rPr>
        <w:t xml:space="preserve"> dự án Luật trên sang kỳ họp thứ 2 Quốc hội khóa XV</w:t>
      </w:r>
      <w:r w:rsidR="00F17CB4" w:rsidRPr="00043D4C">
        <w:rPr>
          <w:sz w:val="28"/>
          <w:szCs w:val="28"/>
        </w:rPr>
        <w:t xml:space="preserve"> để có thời gian nghiên cứu kỹ lưỡng</w:t>
      </w:r>
      <w:r w:rsidR="00AC1818" w:rsidRPr="00043D4C">
        <w:rPr>
          <w:sz w:val="28"/>
          <w:szCs w:val="28"/>
        </w:rPr>
        <w:t>.</w:t>
      </w:r>
      <w:r w:rsidR="00C4108F" w:rsidRPr="00043D4C">
        <w:rPr>
          <w:sz w:val="28"/>
          <w:szCs w:val="28"/>
        </w:rPr>
        <w:t xml:space="preserve"> </w:t>
      </w:r>
      <w:r w:rsidR="00C4108F" w:rsidRPr="00043D4C">
        <w:rPr>
          <w:bCs/>
          <w:sz w:val="28"/>
          <w:szCs w:val="28"/>
        </w:rPr>
        <w:t xml:space="preserve">Đây là vấn đề lớn, đề nghị Ủy ban Thường vụ Quốc hội </w:t>
      </w:r>
      <w:r w:rsidR="004D549C" w:rsidRPr="00043D4C">
        <w:rPr>
          <w:bCs/>
          <w:sz w:val="28"/>
          <w:szCs w:val="28"/>
        </w:rPr>
        <w:t>xem xét, quyết định.</w:t>
      </w:r>
    </w:p>
    <w:p w14:paraId="735049D5" w14:textId="77777777" w:rsidR="00775357" w:rsidRPr="00043D4C" w:rsidRDefault="00775357" w:rsidP="00043D4C">
      <w:pPr>
        <w:widowControl w:val="0"/>
        <w:autoSpaceDE w:val="0"/>
        <w:autoSpaceDN w:val="0"/>
        <w:adjustRightInd w:val="0"/>
        <w:spacing w:before="120" w:after="120" w:line="247" w:lineRule="auto"/>
        <w:ind w:firstLine="720"/>
        <w:jc w:val="both"/>
        <w:outlineLvl w:val="0"/>
        <w:rPr>
          <w:b/>
          <w:bCs/>
          <w:sz w:val="28"/>
          <w:szCs w:val="28"/>
        </w:rPr>
      </w:pPr>
      <w:r w:rsidRPr="00043D4C">
        <w:rPr>
          <w:b/>
          <w:bCs/>
          <w:sz w:val="28"/>
          <w:szCs w:val="28"/>
          <w:lang w:val="vi-VN"/>
        </w:rPr>
        <w:t>3</w:t>
      </w:r>
      <w:r w:rsidRPr="00043D4C">
        <w:rPr>
          <w:b/>
          <w:bCs/>
          <w:sz w:val="28"/>
          <w:szCs w:val="28"/>
        </w:rPr>
        <w:t>. Sự phù hợp của nội dung dự thảo Luật với chủ trương, đường lối của Đảng; tính hợp hiến, tính thống nhất với hệ thống pháp luật; tính tương thích với điều ước quốc tế có liên quan mà Việt Nam là thành viên; tính khả thi của các quy định trong dự thảo Luật</w:t>
      </w:r>
    </w:p>
    <w:p w14:paraId="6A2D75E6" w14:textId="77777777" w:rsidR="009B2FD0" w:rsidRPr="00043D4C" w:rsidRDefault="00775357" w:rsidP="00043D4C">
      <w:pPr>
        <w:widowControl w:val="0"/>
        <w:autoSpaceDE w:val="0"/>
        <w:autoSpaceDN w:val="0"/>
        <w:adjustRightInd w:val="0"/>
        <w:spacing w:before="120" w:after="120" w:line="247" w:lineRule="auto"/>
        <w:ind w:right="-7" w:firstLine="720"/>
        <w:jc w:val="both"/>
        <w:rPr>
          <w:sz w:val="28"/>
          <w:szCs w:val="28"/>
        </w:rPr>
      </w:pPr>
      <w:r w:rsidRPr="00043D4C">
        <w:rPr>
          <w:sz w:val="28"/>
          <w:szCs w:val="28"/>
        </w:rPr>
        <w:t xml:space="preserve">Thường trực UBQPAN nhận thấy, nội dung dự thảo Luật </w:t>
      </w:r>
      <w:r w:rsidR="00F65DE1" w:rsidRPr="00043D4C">
        <w:rPr>
          <w:sz w:val="28"/>
          <w:szCs w:val="28"/>
        </w:rPr>
        <w:t>cơ</w:t>
      </w:r>
      <w:r w:rsidR="00F65DE1" w:rsidRPr="00043D4C">
        <w:rPr>
          <w:sz w:val="28"/>
          <w:szCs w:val="28"/>
          <w:lang w:val="vi-VN"/>
        </w:rPr>
        <w:t xml:space="preserve"> bản </w:t>
      </w:r>
      <w:r w:rsidRPr="00043D4C">
        <w:rPr>
          <w:sz w:val="28"/>
          <w:szCs w:val="28"/>
        </w:rPr>
        <w:t xml:space="preserve">phù hợp với chủ trương, đường lối của Đảng có liên quan đến </w:t>
      </w:r>
      <w:r w:rsidR="00F65DE1" w:rsidRPr="00043D4C">
        <w:rPr>
          <w:sz w:val="28"/>
          <w:szCs w:val="28"/>
          <w:lang w:val="vi-VN"/>
        </w:rPr>
        <w:t xml:space="preserve">TTATGTĐB; </w:t>
      </w:r>
      <w:r w:rsidRPr="00043D4C">
        <w:rPr>
          <w:sz w:val="28"/>
          <w:szCs w:val="28"/>
        </w:rPr>
        <w:t>bảo đảm tính hợp hiến, tính thống nhất với hệ thống pháp luật</w:t>
      </w:r>
      <w:r w:rsidR="009B2FD0" w:rsidRPr="00043D4C">
        <w:rPr>
          <w:sz w:val="28"/>
          <w:szCs w:val="28"/>
        </w:rPr>
        <w:t xml:space="preserve"> và bảo đảm tính khả thi</w:t>
      </w:r>
      <w:r w:rsidR="009B2FD0" w:rsidRPr="00043D4C">
        <w:rPr>
          <w:sz w:val="28"/>
          <w:szCs w:val="28"/>
          <w:lang w:val="vi-VN"/>
        </w:rPr>
        <w:t xml:space="preserve">; đã nội luật hóa đa số </w:t>
      </w:r>
      <w:r w:rsidR="00B55BD9" w:rsidRPr="00043D4C">
        <w:rPr>
          <w:sz w:val="28"/>
          <w:szCs w:val="28"/>
        </w:rPr>
        <w:t xml:space="preserve">các </w:t>
      </w:r>
      <w:r w:rsidR="009B2FD0" w:rsidRPr="00043D4C">
        <w:rPr>
          <w:sz w:val="28"/>
          <w:szCs w:val="28"/>
          <w:lang w:val="vi-VN"/>
        </w:rPr>
        <w:t xml:space="preserve">quy định trong </w:t>
      </w:r>
      <w:r w:rsidR="009B2FD0" w:rsidRPr="00043D4C">
        <w:rPr>
          <w:sz w:val="28"/>
          <w:szCs w:val="28"/>
        </w:rPr>
        <w:t xml:space="preserve">Công ước viên 1968 về </w:t>
      </w:r>
      <w:r w:rsidR="0090628E" w:rsidRPr="00043D4C">
        <w:rPr>
          <w:sz w:val="28"/>
          <w:szCs w:val="28"/>
        </w:rPr>
        <w:t>GTĐB</w:t>
      </w:r>
      <w:r w:rsidR="009B2FD0" w:rsidRPr="00043D4C">
        <w:rPr>
          <w:sz w:val="28"/>
          <w:szCs w:val="28"/>
          <w:lang w:val="vi-VN"/>
        </w:rPr>
        <w:t xml:space="preserve"> và bảo đảm tính </w:t>
      </w:r>
      <w:r w:rsidRPr="00043D4C">
        <w:rPr>
          <w:sz w:val="28"/>
          <w:szCs w:val="28"/>
        </w:rPr>
        <w:t xml:space="preserve">tương thích với các điều ước quốc tế mà Việt Nam là thành viên. </w:t>
      </w:r>
    </w:p>
    <w:p w14:paraId="6D10ECC4" w14:textId="77777777" w:rsidR="00E53EAF" w:rsidRPr="00043D4C" w:rsidRDefault="00E53EAF" w:rsidP="00043D4C">
      <w:pPr>
        <w:widowControl w:val="0"/>
        <w:autoSpaceDE w:val="0"/>
        <w:autoSpaceDN w:val="0"/>
        <w:adjustRightInd w:val="0"/>
        <w:spacing w:before="120" w:after="120" w:line="247" w:lineRule="auto"/>
        <w:ind w:right="-7" w:firstLine="720"/>
        <w:jc w:val="both"/>
        <w:rPr>
          <w:sz w:val="28"/>
          <w:szCs w:val="28"/>
          <w:highlight w:val="yellow"/>
        </w:rPr>
      </w:pPr>
      <w:r w:rsidRPr="00043D4C">
        <w:rPr>
          <w:sz w:val="28"/>
          <w:szCs w:val="28"/>
        </w:rPr>
        <w:t xml:space="preserve">Tuy nhiên, đề nghị cơ quan soạn thảo tiếp tục rà soát kỹ lưỡng </w:t>
      </w:r>
      <w:r w:rsidR="001A1337" w:rsidRPr="00043D4C">
        <w:rPr>
          <w:sz w:val="28"/>
          <w:szCs w:val="28"/>
        </w:rPr>
        <w:t>các</w:t>
      </w:r>
      <w:r w:rsidR="001A1337" w:rsidRPr="00043D4C">
        <w:rPr>
          <w:sz w:val="28"/>
          <w:szCs w:val="28"/>
          <w:lang w:val="vi-VN"/>
        </w:rPr>
        <w:t xml:space="preserve"> nghị quyết, chỉ thị </w:t>
      </w:r>
      <w:r w:rsidRPr="00043D4C">
        <w:rPr>
          <w:sz w:val="28"/>
          <w:szCs w:val="28"/>
        </w:rPr>
        <w:t xml:space="preserve">của Đảng, chính sách, pháp luật của Nhà nước, </w:t>
      </w:r>
      <w:r w:rsidR="00F65DE1" w:rsidRPr="00043D4C">
        <w:rPr>
          <w:sz w:val="28"/>
          <w:szCs w:val="28"/>
        </w:rPr>
        <w:t>các</w:t>
      </w:r>
      <w:r w:rsidR="00F65DE1" w:rsidRPr="00043D4C">
        <w:rPr>
          <w:sz w:val="28"/>
          <w:szCs w:val="28"/>
          <w:lang w:val="vi-VN"/>
        </w:rPr>
        <w:t xml:space="preserve"> điều ước</w:t>
      </w:r>
      <w:r w:rsidRPr="00043D4C">
        <w:rPr>
          <w:sz w:val="28"/>
          <w:szCs w:val="28"/>
        </w:rPr>
        <w:t xml:space="preserve"> quốc </w:t>
      </w:r>
      <w:r w:rsidRPr="00043D4C">
        <w:rPr>
          <w:sz w:val="28"/>
          <w:szCs w:val="28"/>
        </w:rPr>
        <w:lastRenderedPageBreak/>
        <w:t>tế</w:t>
      </w:r>
      <w:r w:rsidR="00F65DE1" w:rsidRPr="00043D4C">
        <w:rPr>
          <w:sz w:val="28"/>
          <w:szCs w:val="28"/>
          <w:lang w:val="vi-VN"/>
        </w:rPr>
        <w:t xml:space="preserve"> có liên quan</w:t>
      </w:r>
      <w:r w:rsidR="008A5678" w:rsidRPr="00043D4C">
        <w:rPr>
          <w:rStyle w:val="FootnoteReference"/>
          <w:sz w:val="28"/>
          <w:szCs w:val="28"/>
          <w:lang w:val="vi-VN"/>
        </w:rPr>
        <w:footnoteReference w:id="6"/>
      </w:r>
      <w:r w:rsidRPr="00043D4C">
        <w:rPr>
          <w:sz w:val="28"/>
          <w:szCs w:val="28"/>
        </w:rPr>
        <w:t xml:space="preserve">, </w:t>
      </w:r>
      <w:r w:rsidR="009B2FD0" w:rsidRPr="00043D4C">
        <w:rPr>
          <w:sz w:val="28"/>
          <w:szCs w:val="28"/>
        </w:rPr>
        <w:t>nghiên</w:t>
      </w:r>
      <w:r w:rsidR="009B2FD0" w:rsidRPr="00043D4C">
        <w:rPr>
          <w:sz w:val="28"/>
          <w:szCs w:val="28"/>
          <w:lang w:val="vi-VN"/>
        </w:rPr>
        <w:t xml:space="preserve"> cứu</w:t>
      </w:r>
      <w:r w:rsidRPr="00043D4C">
        <w:rPr>
          <w:sz w:val="28"/>
          <w:szCs w:val="28"/>
        </w:rPr>
        <w:t xml:space="preserve"> thực tiễn… để </w:t>
      </w:r>
      <w:r w:rsidR="00B55BD9" w:rsidRPr="00043D4C">
        <w:rPr>
          <w:sz w:val="28"/>
          <w:szCs w:val="28"/>
        </w:rPr>
        <w:t>hoàn thiện</w:t>
      </w:r>
      <w:r w:rsidRPr="00043D4C">
        <w:rPr>
          <w:sz w:val="28"/>
          <w:szCs w:val="28"/>
        </w:rPr>
        <w:t xml:space="preserve"> </w:t>
      </w:r>
      <w:r w:rsidR="008A5678" w:rsidRPr="00043D4C">
        <w:rPr>
          <w:sz w:val="28"/>
          <w:szCs w:val="28"/>
        </w:rPr>
        <w:t>dự</w:t>
      </w:r>
      <w:r w:rsidR="008A5678" w:rsidRPr="00043D4C">
        <w:rPr>
          <w:sz w:val="28"/>
          <w:szCs w:val="28"/>
          <w:lang w:val="vi-VN"/>
        </w:rPr>
        <w:t xml:space="preserve"> thảo</w:t>
      </w:r>
      <w:r w:rsidRPr="00043D4C">
        <w:rPr>
          <w:sz w:val="28"/>
          <w:szCs w:val="28"/>
        </w:rPr>
        <w:t xml:space="preserve"> Luật.</w:t>
      </w:r>
      <w:r w:rsidR="00F65DE1" w:rsidRPr="00043D4C">
        <w:rPr>
          <w:sz w:val="28"/>
          <w:szCs w:val="28"/>
          <w:lang w:val="vi-VN"/>
        </w:rPr>
        <w:t xml:space="preserve"> Trong đó, chú ý tập trung rà soát, đối chiếu với dự thảo Luật GTĐB (sửa đổi) để bảo đảm tính thống nhất</w:t>
      </w:r>
      <w:r w:rsidR="006D0B13" w:rsidRPr="00043D4C">
        <w:rPr>
          <w:sz w:val="28"/>
          <w:szCs w:val="28"/>
        </w:rPr>
        <w:t xml:space="preserve"> không chồng chéo</w:t>
      </w:r>
      <w:r w:rsidR="00F65DE1" w:rsidRPr="00043D4C">
        <w:rPr>
          <w:sz w:val="28"/>
          <w:szCs w:val="28"/>
          <w:lang w:val="vi-VN"/>
        </w:rPr>
        <w:t>, phân định</w:t>
      </w:r>
      <w:r w:rsidR="00A5727B" w:rsidRPr="00043D4C">
        <w:rPr>
          <w:sz w:val="28"/>
          <w:szCs w:val="28"/>
          <w:lang w:val="vi-VN"/>
        </w:rPr>
        <w:t>, tách bạch</w:t>
      </w:r>
      <w:r w:rsidR="00F65DE1" w:rsidRPr="00043D4C">
        <w:rPr>
          <w:sz w:val="28"/>
          <w:szCs w:val="28"/>
          <w:lang w:val="vi-VN"/>
        </w:rPr>
        <w:t xml:space="preserve"> rõ ràng phạm vi</w:t>
      </w:r>
      <w:r w:rsidR="00A5727B" w:rsidRPr="00043D4C">
        <w:rPr>
          <w:sz w:val="28"/>
          <w:szCs w:val="28"/>
          <w:lang w:val="vi-VN"/>
        </w:rPr>
        <w:t xml:space="preserve"> và </w:t>
      </w:r>
      <w:r w:rsidR="00F65DE1" w:rsidRPr="00043D4C">
        <w:rPr>
          <w:sz w:val="28"/>
          <w:szCs w:val="28"/>
          <w:lang w:val="vi-VN"/>
        </w:rPr>
        <w:t>nội dung</w:t>
      </w:r>
      <w:r w:rsidR="00A5727B" w:rsidRPr="00043D4C">
        <w:rPr>
          <w:sz w:val="28"/>
          <w:szCs w:val="28"/>
          <w:lang w:val="vi-VN"/>
        </w:rPr>
        <w:t xml:space="preserve"> được điều chỉnh, nhất là về quản lý nhà nước và nhiệm vụ, quyền hạn của các cơ quan, lực lượng chức năng.</w:t>
      </w:r>
    </w:p>
    <w:p w14:paraId="3D5810D7" w14:textId="77777777" w:rsidR="00775357" w:rsidRPr="00043D4C" w:rsidRDefault="00775357" w:rsidP="00043D4C">
      <w:pPr>
        <w:widowControl w:val="0"/>
        <w:autoSpaceDE w:val="0"/>
        <w:autoSpaceDN w:val="0"/>
        <w:adjustRightInd w:val="0"/>
        <w:spacing w:before="120" w:after="120" w:line="242" w:lineRule="auto"/>
        <w:ind w:firstLine="720"/>
        <w:jc w:val="both"/>
        <w:outlineLvl w:val="0"/>
        <w:rPr>
          <w:b/>
          <w:bCs/>
          <w:sz w:val="28"/>
          <w:szCs w:val="28"/>
        </w:rPr>
      </w:pPr>
      <w:r w:rsidRPr="00043D4C">
        <w:rPr>
          <w:b/>
          <w:bCs/>
          <w:sz w:val="28"/>
          <w:szCs w:val="28"/>
          <w:lang w:val="vi-VN"/>
        </w:rPr>
        <w:t>4</w:t>
      </w:r>
      <w:r w:rsidRPr="00043D4C">
        <w:rPr>
          <w:b/>
          <w:bCs/>
          <w:sz w:val="28"/>
          <w:szCs w:val="28"/>
        </w:rPr>
        <w:t xml:space="preserve">. Về hồ sơ dự án Luật </w:t>
      </w:r>
    </w:p>
    <w:p w14:paraId="768AE8D6" w14:textId="77777777" w:rsidR="0090417C" w:rsidRPr="00043D4C" w:rsidRDefault="0090417C" w:rsidP="00043D4C">
      <w:pPr>
        <w:widowControl w:val="0"/>
        <w:autoSpaceDE w:val="0"/>
        <w:autoSpaceDN w:val="0"/>
        <w:adjustRightInd w:val="0"/>
        <w:spacing w:before="120" w:after="120" w:line="242" w:lineRule="auto"/>
        <w:ind w:right="-7" w:firstLine="720"/>
        <w:jc w:val="both"/>
        <w:rPr>
          <w:sz w:val="28"/>
          <w:szCs w:val="28"/>
        </w:rPr>
      </w:pPr>
      <w:r w:rsidRPr="00043D4C">
        <w:rPr>
          <w:sz w:val="28"/>
          <w:szCs w:val="28"/>
        </w:rPr>
        <w:t xml:space="preserve">Thường trực UBQPAN nhận thấy, hồ sơ dự án Luật được gửi đến cơ quan chủ trì thẩm tra chậm so với tiến độ chuẩn bị phục vụ Phiên họp thứ </w:t>
      </w:r>
      <w:r w:rsidRPr="00043D4C">
        <w:rPr>
          <w:sz w:val="28"/>
          <w:szCs w:val="28"/>
          <w:lang w:val="vi-VN"/>
        </w:rPr>
        <w:t>48</w:t>
      </w:r>
      <w:r w:rsidRPr="00043D4C">
        <w:rPr>
          <w:sz w:val="28"/>
          <w:szCs w:val="28"/>
        </w:rPr>
        <w:t xml:space="preserve"> của Ủy ban Thường vụ Quốc hội. Tuy nhiên, hồ sơ dự án Luật </w:t>
      </w:r>
      <w:r w:rsidR="001A1337" w:rsidRPr="00043D4C">
        <w:rPr>
          <w:sz w:val="28"/>
          <w:szCs w:val="28"/>
        </w:rPr>
        <w:t>đã</w:t>
      </w:r>
      <w:r w:rsidR="001A1337" w:rsidRPr="00043D4C">
        <w:rPr>
          <w:sz w:val="28"/>
          <w:szCs w:val="28"/>
          <w:lang w:val="vi-VN"/>
        </w:rPr>
        <w:t xml:space="preserve"> được Chính phủ, cơ quan soạn thảo tích cực, chủ động, quyết tâm xây dựng, hoàn thiện, bảo đảm chất lượng </w:t>
      </w:r>
      <w:r w:rsidRPr="00043D4C">
        <w:rPr>
          <w:sz w:val="28"/>
          <w:szCs w:val="28"/>
        </w:rPr>
        <w:t xml:space="preserve">các loại tài liệu theo quy định của Luật Ban hành văn bản quy phạm pháp luật, đủ điều kiện để trình Ủy ban Thường vụ Quốc hội thảo luận, cho ý kiến tại phiên họp thứ </w:t>
      </w:r>
      <w:r w:rsidRPr="00043D4C">
        <w:rPr>
          <w:sz w:val="28"/>
          <w:szCs w:val="28"/>
          <w:lang w:val="vi-VN"/>
        </w:rPr>
        <w:t>48</w:t>
      </w:r>
      <w:r w:rsidRPr="00043D4C">
        <w:rPr>
          <w:sz w:val="28"/>
          <w:szCs w:val="28"/>
        </w:rPr>
        <w:t xml:space="preserve"> và trình Quốc hội tại kỳ họp thứ </w:t>
      </w:r>
      <w:r w:rsidRPr="00043D4C">
        <w:rPr>
          <w:sz w:val="28"/>
          <w:szCs w:val="28"/>
          <w:lang w:val="vi-VN"/>
        </w:rPr>
        <w:t>10</w:t>
      </w:r>
      <w:r w:rsidRPr="00043D4C">
        <w:rPr>
          <w:sz w:val="28"/>
          <w:szCs w:val="28"/>
        </w:rPr>
        <w:t xml:space="preserve">. </w:t>
      </w:r>
    </w:p>
    <w:p w14:paraId="4A1346B0" w14:textId="77777777" w:rsidR="00430823" w:rsidRPr="00043D4C" w:rsidRDefault="00D24DE2" w:rsidP="00043D4C">
      <w:pPr>
        <w:widowControl w:val="0"/>
        <w:autoSpaceDE w:val="0"/>
        <w:autoSpaceDN w:val="0"/>
        <w:adjustRightInd w:val="0"/>
        <w:spacing w:before="120" w:after="120" w:line="242" w:lineRule="auto"/>
        <w:ind w:right="-11" w:firstLine="720"/>
        <w:jc w:val="both"/>
        <w:rPr>
          <w:bCs/>
          <w:sz w:val="28"/>
          <w:szCs w:val="28"/>
          <w:lang w:val="vi-VN"/>
        </w:rPr>
      </w:pPr>
      <w:r w:rsidRPr="00043D4C">
        <w:rPr>
          <w:bCs/>
          <w:sz w:val="28"/>
          <w:szCs w:val="28"/>
          <w:lang w:val="vi-VN"/>
        </w:rPr>
        <w:t xml:space="preserve">Bên cạnh đó, </w:t>
      </w:r>
      <w:r w:rsidR="00147830" w:rsidRPr="00043D4C">
        <w:rPr>
          <w:bCs/>
          <w:sz w:val="28"/>
          <w:szCs w:val="28"/>
          <w:lang w:val="vi-VN"/>
        </w:rPr>
        <w:t xml:space="preserve">đề nghị cơ quan soạn thảo tiếp tục rà soát để hoàn chỉnh nội dung </w:t>
      </w:r>
      <w:r w:rsidR="00846564" w:rsidRPr="00043D4C">
        <w:rPr>
          <w:bCs/>
          <w:sz w:val="28"/>
          <w:szCs w:val="28"/>
        </w:rPr>
        <w:t>trong</w:t>
      </w:r>
      <w:r w:rsidR="00147830" w:rsidRPr="00043D4C">
        <w:rPr>
          <w:bCs/>
          <w:sz w:val="28"/>
          <w:szCs w:val="28"/>
          <w:lang w:val="vi-VN"/>
        </w:rPr>
        <w:t xml:space="preserve"> Tờ trình, các Báo cáo đánh giá tác động</w:t>
      </w:r>
      <w:r w:rsidR="000F016A" w:rsidRPr="00043D4C">
        <w:rPr>
          <w:bCs/>
          <w:sz w:val="28"/>
          <w:szCs w:val="28"/>
          <w:lang w:val="vi-VN"/>
        </w:rPr>
        <w:t>,</w:t>
      </w:r>
      <w:r w:rsidR="00147830" w:rsidRPr="00043D4C">
        <w:rPr>
          <w:bCs/>
          <w:sz w:val="28"/>
          <w:szCs w:val="28"/>
          <w:lang w:val="vi-VN"/>
        </w:rPr>
        <w:t xml:space="preserve"> Báo cáo tổng kết thi hành pháp luật cho </w:t>
      </w:r>
      <w:r w:rsidR="00884181" w:rsidRPr="00043D4C">
        <w:rPr>
          <w:bCs/>
          <w:sz w:val="28"/>
          <w:szCs w:val="28"/>
          <w:lang w:val="vi-VN"/>
        </w:rPr>
        <w:t>đầy đủ</w:t>
      </w:r>
      <w:r w:rsidR="0090417C" w:rsidRPr="00043D4C">
        <w:rPr>
          <w:bCs/>
          <w:sz w:val="28"/>
          <w:szCs w:val="28"/>
          <w:lang w:val="vi-VN"/>
        </w:rPr>
        <w:t>, lô gíc, chặt chẽ, thuyết phục hơn, tập trung vào các chính sách và nội dung đã được điều chỉnh trong dự thảo Luật.</w:t>
      </w:r>
      <w:r w:rsidR="00430823" w:rsidRPr="00043D4C">
        <w:rPr>
          <w:bCs/>
          <w:sz w:val="28"/>
          <w:szCs w:val="28"/>
          <w:lang w:val="vi-VN"/>
        </w:rPr>
        <w:t xml:space="preserve"> </w:t>
      </w:r>
      <w:r w:rsidR="002D4963" w:rsidRPr="00043D4C">
        <w:rPr>
          <w:bCs/>
          <w:sz w:val="28"/>
          <w:szCs w:val="28"/>
        </w:rPr>
        <w:t>Trong d</w:t>
      </w:r>
      <w:r w:rsidR="001B1608" w:rsidRPr="00043D4C">
        <w:rPr>
          <w:bCs/>
          <w:sz w:val="28"/>
          <w:szCs w:val="28"/>
          <w:lang w:val="vi-VN"/>
        </w:rPr>
        <w:t xml:space="preserve">ự thảo Luật </w:t>
      </w:r>
      <w:r w:rsidR="00B55BD9" w:rsidRPr="00043D4C">
        <w:rPr>
          <w:bCs/>
          <w:sz w:val="28"/>
          <w:szCs w:val="28"/>
        </w:rPr>
        <w:t>quy định</w:t>
      </w:r>
      <w:r w:rsidR="001B1608" w:rsidRPr="00043D4C">
        <w:rPr>
          <w:bCs/>
          <w:sz w:val="28"/>
          <w:szCs w:val="28"/>
          <w:lang w:val="vi-VN"/>
        </w:rPr>
        <w:t xml:space="preserve"> </w:t>
      </w:r>
      <w:r w:rsidR="000F016A" w:rsidRPr="00043D4C">
        <w:rPr>
          <w:bCs/>
          <w:sz w:val="28"/>
          <w:szCs w:val="28"/>
          <w:lang w:val="vi-VN"/>
        </w:rPr>
        <w:t xml:space="preserve">mới về </w:t>
      </w:r>
      <w:r w:rsidR="001B1608" w:rsidRPr="00043D4C">
        <w:rPr>
          <w:bCs/>
          <w:sz w:val="28"/>
          <w:szCs w:val="28"/>
          <w:lang w:val="vi-VN"/>
        </w:rPr>
        <w:t xml:space="preserve">nhiệm vụ quản lý </w:t>
      </w:r>
      <w:r w:rsidR="00A87FF6" w:rsidRPr="00043D4C">
        <w:rPr>
          <w:bCs/>
          <w:sz w:val="28"/>
          <w:szCs w:val="28"/>
          <w:lang w:val="vi-VN"/>
        </w:rPr>
        <w:t>GPLX</w:t>
      </w:r>
      <w:r w:rsidR="001B1608" w:rsidRPr="00043D4C">
        <w:rPr>
          <w:bCs/>
          <w:sz w:val="28"/>
          <w:szCs w:val="28"/>
          <w:lang w:val="vi-VN"/>
        </w:rPr>
        <w:t xml:space="preserve"> của Bộ Công an </w:t>
      </w:r>
      <w:r w:rsidR="00B55BD9" w:rsidRPr="00043D4C">
        <w:rPr>
          <w:bCs/>
          <w:sz w:val="28"/>
          <w:szCs w:val="28"/>
        </w:rPr>
        <w:t xml:space="preserve">(trước đây thuộc </w:t>
      </w:r>
      <w:r w:rsidR="001B1608" w:rsidRPr="00043D4C">
        <w:rPr>
          <w:bCs/>
          <w:sz w:val="28"/>
          <w:szCs w:val="28"/>
          <w:lang w:val="vi-VN"/>
        </w:rPr>
        <w:t>Bộ Giao thông vận tải</w:t>
      </w:r>
      <w:r w:rsidR="00B55BD9" w:rsidRPr="00043D4C">
        <w:rPr>
          <w:bCs/>
          <w:sz w:val="28"/>
          <w:szCs w:val="28"/>
        </w:rPr>
        <w:t>)</w:t>
      </w:r>
      <w:r w:rsidR="001B1608" w:rsidRPr="00043D4C">
        <w:rPr>
          <w:bCs/>
          <w:sz w:val="28"/>
          <w:szCs w:val="28"/>
          <w:lang w:val="vi-VN"/>
        </w:rPr>
        <w:t xml:space="preserve">, </w:t>
      </w:r>
      <w:r w:rsidR="00430823" w:rsidRPr="00043D4C">
        <w:rPr>
          <w:bCs/>
          <w:sz w:val="28"/>
          <w:szCs w:val="28"/>
          <w:lang w:val="vi-VN"/>
        </w:rPr>
        <w:t xml:space="preserve">nhưng </w:t>
      </w:r>
      <w:r w:rsidR="002D4963" w:rsidRPr="00043D4C">
        <w:rPr>
          <w:bCs/>
          <w:sz w:val="28"/>
          <w:szCs w:val="28"/>
        </w:rPr>
        <w:t>còn thiếu</w:t>
      </w:r>
      <w:r w:rsidR="001B1608" w:rsidRPr="00043D4C">
        <w:rPr>
          <w:bCs/>
          <w:sz w:val="28"/>
          <w:szCs w:val="28"/>
          <w:lang w:val="vi-VN"/>
        </w:rPr>
        <w:t xml:space="preserve"> đánh giá, dự kiến về nguồn nhân lực, tài chính để thi hành Luật</w:t>
      </w:r>
      <w:r w:rsidR="00823CA9" w:rsidRPr="00043D4C">
        <w:rPr>
          <w:bCs/>
          <w:sz w:val="28"/>
          <w:szCs w:val="28"/>
          <w:lang w:val="vi-VN"/>
        </w:rPr>
        <w:t>.</w:t>
      </w:r>
      <w:r w:rsidR="00430823" w:rsidRPr="00043D4C">
        <w:rPr>
          <w:bCs/>
          <w:sz w:val="28"/>
          <w:szCs w:val="28"/>
          <w:lang w:val="vi-VN"/>
        </w:rPr>
        <w:t xml:space="preserve"> Báo cáo tổng kết 10 năm thi hành Luật </w:t>
      </w:r>
      <w:r w:rsidR="0090628E" w:rsidRPr="00043D4C">
        <w:rPr>
          <w:bCs/>
          <w:sz w:val="28"/>
          <w:szCs w:val="28"/>
          <w:lang w:val="vi-VN"/>
        </w:rPr>
        <w:t>GTĐB</w:t>
      </w:r>
      <w:r w:rsidR="00430823" w:rsidRPr="00043D4C">
        <w:rPr>
          <w:bCs/>
          <w:sz w:val="28"/>
          <w:szCs w:val="28"/>
          <w:lang w:val="vi-VN"/>
        </w:rPr>
        <w:t xml:space="preserve"> năm 2008 về TTATGTĐB vẫn đang đề cập chung về lĩnh vực GTĐB, cần </w:t>
      </w:r>
      <w:r w:rsidR="00B55BD9" w:rsidRPr="00043D4C">
        <w:rPr>
          <w:bCs/>
          <w:sz w:val="28"/>
          <w:szCs w:val="28"/>
        </w:rPr>
        <w:t>bóc tách</w:t>
      </w:r>
      <w:r w:rsidR="00430823" w:rsidRPr="00043D4C">
        <w:rPr>
          <w:bCs/>
          <w:sz w:val="28"/>
          <w:szCs w:val="28"/>
          <w:lang w:val="vi-VN"/>
        </w:rPr>
        <w:t xml:space="preserve">, làm rõ kết quả đạt được, hạn chế, khó khăn, vướng mắc </w:t>
      </w:r>
      <w:r w:rsidR="0097681F" w:rsidRPr="00043D4C">
        <w:rPr>
          <w:bCs/>
          <w:sz w:val="28"/>
          <w:szCs w:val="28"/>
          <w:lang w:val="vi-VN"/>
        </w:rPr>
        <w:t>về</w:t>
      </w:r>
      <w:r w:rsidR="00430823" w:rsidRPr="00043D4C">
        <w:rPr>
          <w:bCs/>
          <w:sz w:val="28"/>
          <w:szCs w:val="28"/>
          <w:lang w:val="vi-VN"/>
        </w:rPr>
        <w:t xml:space="preserve"> TTATGTĐB.</w:t>
      </w:r>
    </w:p>
    <w:p w14:paraId="608BABF9" w14:textId="77777777" w:rsidR="00775357" w:rsidRPr="00043D4C" w:rsidRDefault="00775357" w:rsidP="00043D4C">
      <w:pPr>
        <w:widowControl w:val="0"/>
        <w:autoSpaceDE w:val="0"/>
        <w:autoSpaceDN w:val="0"/>
        <w:adjustRightInd w:val="0"/>
        <w:spacing w:before="120" w:after="120" w:line="242" w:lineRule="auto"/>
        <w:ind w:firstLine="720"/>
        <w:jc w:val="both"/>
        <w:outlineLvl w:val="0"/>
        <w:rPr>
          <w:b/>
          <w:bCs/>
          <w:sz w:val="26"/>
          <w:szCs w:val="28"/>
        </w:rPr>
      </w:pPr>
      <w:r w:rsidRPr="00043D4C">
        <w:rPr>
          <w:b/>
          <w:bCs/>
          <w:sz w:val="26"/>
          <w:szCs w:val="28"/>
        </w:rPr>
        <w:t>II. CÁC NỘI DUNG CỤ THỂ CỦA DỰ THẢO LUẬT</w:t>
      </w:r>
    </w:p>
    <w:p w14:paraId="695147B8" w14:textId="77777777" w:rsidR="00775357" w:rsidRPr="00043D4C" w:rsidRDefault="00775357" w:rsidP="00043D4C">
      <w:pPr>
        <w:widowControl w:val="0"/>
        <w:autoSpaceDE w:val="0"/>
        <w:autoSpaceDN w:val="0"/>
        <w:adjustRightInd w:val="0"/>
        <w:spacing w:before="120" w:after="120" w:line="242" w:lineRule="auto"/>
        <w:ind w:firstLine="720"/>
        <w:jc w:val="both"/>
        <w:outlineLvl w:val="0"/>
        <w:rPr>
          <w:b/>
          <w:bCs/>
          <w:sz w:val="28"/>
          <w:szCs w:val="28"/>
        </w:rPr>
      </w:pPr>
      <w:r w:rsidRPr="00043D4C">
        <w:rPr>
          <w:b/>
          <w:bCs/>
          <w:sz w:val="28"/>
          <w:szCs w:val="28"/>
        </w:rPr>
        <w:t xml:space="preserve">1. Về </w:t>
      </w:r>
      <w:r w:rsidR="00D50BA3" w:rsidRPr="00043D4C">
        <w:rPr>
          <w:b/>
          <w:bCs/>
          <w:sz w:val="28"/>
          <w:szCs w:val="28"/>
        </w:rPr>
        <w:t xml:space="preserve">phạm vi điều chỉnh </w:t>
      </w:r>
    </w:p>
    <w:p w14:paraId="6E395CFF" w14:textId="77777777" w:rsidR="00FB009F" w:rsidRPr="00043D4C" w:rsidRDefault="00FB009F" w:rsidP="00043D4C">
      <w:pPr>
        <w:widowControl w:val="0"/>
        <w:autoSpaceDE w:val="0"/>
        <w:autoSpaceDN w:val="0"/>
        <w:adjustRightInd w:val="0"/>
        <w:spacing w:before="120" w:after="120" w:line="242" w:lineRule="auto"/>
        <w:ind w:right="-7" w:firstLine="720"/>
        <w:jc w:val="both"/>
        <w:rPr>
          <w:sz w:val="28"/>
          <w:szCs w:val="28"/>
          <w:lang w:val="vi-VN"/>
        </w:rPr>
      </w:pPr>
      <w:r w:rsidRPr="00043D4C">
        <w:rPr>
          <w:sz w:val="28"/>
          <w:szCs w:val="28"/>
          <w:lang w:val="vi-VN"/>
        </w:rPr>
        <w:t xml:space="preserve">- </w:t>
      </w:r>
      <w:r w:rsidR="00E145CD" w:rsidRPr="00043D4C">
        <w:rPr>
          <w:sz w:val="28"/>
          <w:szCs w:val="28"/>
          <w:lang w:val="vi-VN"/>
        </w:rPr>
        <w:t>Đ</w:t>
      </w:r>
      <w:r w:rsidR="00E145CD" w:rsidRPr="00043D4C">
        <w:rPr>
          <w:sz w:val="28"/>
          <w:szCs w:val="28"/>
        </w:rPr>
        <w:t>a</w:t>
      </w:r>
      <w:r w:rsidRPr="00043D4C">
        <w:rPr>
          <w:sz w:val="28"/>
          <w:szCs w:val="28"/>
          <w:lang w:val="vi-VN"/>
        </w:rPr>
        <w:t xml:space="preserve"> số ý kiến nhất trí với phạm vi điều chỉnh của dự thảo Luật</w:t>
      </w:r>
      <w:r w:rsidR="00870729" w:rsidRPr="00043D4C">
        <w:rPr>
          <w:sz w:val="28"/>
          <w:szCs w:val="28"/>
          <w:lang w:val="vi-VN"/>
        </w:rPr>
        <w:t xml:space="preserve">, vì cho rằng các nội dung </w:t>
      </w:r>
      <w:r w:rsidR="006912E9" w:rsidRPr="00043D4C">
        <w:rPr>
          <w:sz w:val="28"/>
          <w:szCs w:val="28"/>
        </w:rPr>
        <w:t>nêu</w:t>
      </w:r>
      <w:r w:rsidR="00870729" w:rsidRPr="00043D4C">
        <w:rPr>
          <w:sz w:val="28"/>
          <w:szCs w:val="28"/>
          <w:lang w:val="vi-VN"/>
        </w:rPr>
        <w:t xml:space="preserve"> tại Điều 1 đều thuộc lĩnh vực bảo đảm TTATGTĐB.</w:t>
      </w:r>
    </w:p>
    <w:p w14:paraId="29B185D8" w14:textId="77777777" w:rsidR="00D50BA3" w:rsidRPr="00043D4C" w:rsidRDefault="00661C58" w:rsidP="00043D4C">
      <w:pPr>
        <w:widowControl w:val="0"/>
        <w:autoSpaceDE w:val="0"/>
        <w:autoSpaceDN w:val="0"/>
        <w:adjustRightInd w:val="0"/>
        <w:spacing w:before="120" w:after="120" w:line="242" w:lineRule="auto"/>
        <w:ind w:right="-7" w:firstLine="720"/>
        <w:jc w:val="both"/>
        <w:rPr>
          <w:sz w:val="28"/>
          <w:szCs w:val="28"/>
          <w:lang w:val="vi-VN"/>
        </w:rPr>
      </w:pPr>
      <w:r w:rsidRPr="00043D4C">
        <w:rPr>
          <w:sz w:val="28"/>
          <w:szCs w:val="28"/>
          <w:lang w:val="vi-VN"/>
        </w:rPr>
        <w:t>- Có ý kiến đề nghị</w:t>
      </w:r>
      <w:r w:rsidR="00870729" w:rsidRPr="00043D4C">
        <w:rPr>
          <w:sz w:val="28"/>
          <w:szCs w:val="28"/>
          <w:lang w:val="vi-VN"/>
        </w:rPr>
        <w:t xml:space="preserve"> phân định rõ ràng </w:t>
      </w:r>
      <w:r w:rsidR="00174DB8" w:rsidRPr="00043D4C">
        <w:rPr>
          <w:sz w:val="28"/>
          <w:szCs w:val="28"/>
          <w:lang w:val="vi-VN"/>
        </w:rPr>
        <w:t xml:space="preserve">hơn nữa về </w:t>
      </w:r>
      <w:r w:rsidR="00870729" w:rsidRPr="00043D4C">
        <w:rPr>
          <w:sz w:val="28"/>
          <w:szCs w:val="28"/>
          <w:lang w:val="vi-VN"/>
        </w:rPr>
        <w:t>phạm vi</w:t>
      </w:r>
      <w:r w:rsidR="00174DB8" w:rsidRPr="00043D4C">
        <w:rPr>
          <w:sz w:val="28"/>
          <w:szCs w:val="28"/>
          <w:lang w:val="vi-VN"/>
        </w:rPr>
        <w:t>, nội dung</w:t>
      </w:r>
      <w:r w:rsidR="00870729" w:rsidRPr="00043D4C">
        <w:rPr>
          <w:sz w:val="28"/>
          <w:szCs w:val="28"/>
          <w:lang w:val="vi-VN"/>
        </w:rPr>
        <w:t xml:space="preserve"> điều chỉnh giữa dự thảo Luật này với dự thảo Luật GTĐB (sửa đổi), </w:t>
      </w:r>
      <w:r w:rsidR="00174DB8" w:rsidRPr="00043D4C">
        <w:rPr>
          <w:sz w:val="28"/>
          <w:szCs w:val="28"/>
          <w:lang w:val="vi-VN"/>
        </w:rPr>
        <w:t xml:space="preserve">nhất là </w:t>
      </w:r>
      <w:r w:rsidR="00B960E1" w:rsidRPr="00043D4C">
        <w:rPr>
          <w:sz w:val="28"/>
          <w:szCs w:val="28"/>
          <w:lang w:val="vi-VN"/>
        </w:rPr>
        <w:t xml:space="preserve">các quy định </w:t>
      </w:r>
      <w:r w:rsidR="00174DB8" w:rsidRPr="00043D4C">
        <w:rPr>
          <w:sz w:val="28"/>
          <w:szCs w:val="28"/>
          <w:lang w:val="vi-VN"/>
        </w:rPr>
        <w:t xml:space="preserve">về </w:t>
      </w:r>
      <w:r w:rsidR="006912E9" w:rsidRPr="00043D4C">
        <w:rPr>
          <w:sz w:val="28"/>
          <w:szCs w:val="28"/>
        </w:rPr>
        <w:t xml:space="preserve">hệ </w:t>
      </w:r>
      <w:r w:rsidR="00174DB8" w:rsidRPr="00043D4C">
        <w:rPr>
          <w:sz w:val="28"/>
          <w:szCs w:val="28"/>
          <w:lang w:val="vi-VN"/>
        </w:rPr>
        <w:t xml:space="preserve">thống báo hiệu </w:t>
      </w:r>
      <w:r w:rsidR="0090628E" w:rsidRPr="00043D4C">
        <w:rPr>
          <w:sz w:val="28"/>
          <w:szCs w:val="28"/>
          <w:lang w:val="vi-VN"/>
        </w:rPr>
        <w:t>GTĐB</w:t>
      </w:r>
      <w:r w:rsidR="00174DB8" w:rsidRPr="00043D4C">
        <w:rPr>
          <w:sz w:val="28"/>
          <w:szCs w:val="28"/>
          <w:lang w:val="vi-VN"/>
        </w:rPr>
        <w:t xml:space="preserve">, </w:t>
      </w:r>
      <w:r w:rsidR="00870729" w:rsidRPr="00043D4C">
        <w:rPr>
          <w:sz w:val="28"/>
          <w:szCs w:val="28"/>
          <w:lang w:val="vi-VN"/>
        </w:rPr>
        <w:t xml:space="preserve">phương tiện tham gia </w:t>
      </w:r>
      <w:r w:rsidR="0090628E" w:rsidRPr="00043D4C">
        <w:rPr>
          <w:sz w:val="28"/>
          <w:szCs w:val="28"/>
          <w:lang w:val="vi-VN"/>
        </w:rPr>
        <w:t>GTĐB</w:t>
      </w:r>
      <w:r w:rsidR="00174DB8" w:rsidRPr="00043D4C">
        <w:rPr>
          <w:sz w:val="28"/>
          <w:szCs w:val="28"/>
          <w:lang w:val="vi-VN"/>
        </w:rPr>
        <w:t xml:space="preserve">, tổ chức an toàn </w:t>
      </w:r>
      <w:r w:rsidR="0090628E" w:rsidRPr="00043D4C">
        <w:rPr>
          <w:sz w:val="28"/>
          <w:szCs w:val="28"/>
          <w:lang w:val="vi-VN"/>
        </w:rPr>
        <w:t>GTĐB</w:t>
      </w:r>
      <w:r w:rsidR="00870729" w:rsidRPr="00043D4C">
        <w:rPr>
          <w:sz w:val="28"/>
          <w:szCs w:val="28"/>
          <w:lang w:val="vi-VN"/>
        </w:rPr>
        <w:t xml:space="preserve">. </w:t>
      </w:r>
    </w:p>
    <w:p w14:paraId="1A6875D4" w14:textId="77777777" w:rsidR="00661C58" w:rsidRPr="00043D4C" w:rsidRDefault="00661C58" w:rsidP="00043D4C">
      <w:pPr>
        <w:widowControl w:val="0"/>
        <w:autoSpaceDE w:val="0"/>
        <w:autoSpaceDN w:val="0"/>
        <w:adjustRightInd w:val="0"/>
        <w:spacing w:before="120" w:after="120" w:line="242" w:lineRule="auto"/>
        <w:ind w:right="-7" w:firstLine="720"/>
        <w:jc w:val="both"/>
        <w:rPr>
          <w:sz w:val="28"/>
          <w:szCs w:val="28"/>
        </w:rPr>
      </w:pPr>
      <w:r w:rsidRPr="00043D4C">
        <w:rPr>
          <w:sz w:val="28"/>
          <w:szCs w:val="28"/>
          <w:lang w:val="vi-VN"/>
        </w:rPr>
        <w:t xml:space="preserve">- Có ý kiến </w:t>
      </w:r>
      <w:r w:rsidR="00870729" w:rsidRPr="00043D4C">
        <w:rPr>
          <w:sz w:val="28"/>
          <w:szCs w:val="28"/>
          <w:lang w:val="vi-VN"/>
        </w:rPr>
        <w:t>đề nghị cân nhắc một số nội dung làm thay đổi trách nhiệm đang thực hiện như</w:t>
      </w:r>
      <w:r w:rsidR="00FE2A61" w:rsidRPr="00043D4C">
        <w:rPr>
          <w:sz w:val="28"/>
          <w:szCs w:val="28"/>
        </w:rPr>
        <w:t xml:space="preserve"> quy định </w:t>
      </w:r>
      <w:r w:rsidR="00982145" w:rsidRPr="00043D4C">
        <w:rPr>
          <w:sz w:val="28"/>
          <w:szCs w:val="28"/>
        </w:rPr>
        <w:t xml:space="preserve">thẩm quyền </w:t>
      </w:r>
      <w:r w:rsidR="00B960E1" w:rsidRPr="00043D4C">
        <w:rPr>
          <w:sz w:val="28"/>
          <w:szCs w:val="28"/>
          <w:lang w:val="vi-VN"/>
        </w:rPr>
        <w:t xml:space="preserve">quản lý </w:t>
      </w:r>
      <w:r w:rsidR="00870729" w:rsidRPr="00043D4C">
        <w:rPr>
          <w:sz w:val="28"/>
          <w:szCs w:val="28"/>
          <w:lang w:val="vi-VN"/>
        </w:rPr>
        <w:t xml:space="preserve">đào tạo, sát hạch, cấp </w:t>
      </w:r>
      <w:r w:rsidR="00A87FF6" w:rsidRPr="00043D4C">
        <w:rPr>
          <w:sz w:val="28"/>
          <w:szCs w:val="28"/>
          <w:lang w:val="vi-VN"/>
        </w:rPr>
        <w:t>GPLX</w:t>
      </w:r>
      <w:r w:rsidR="00982145" w:rsidRPr="00043D4C">
        <w:rPr>
          <w:sz w:val="28"/>
          <w:szCs w:val="28"/>
        </w:rPr>
        <w:t xml:space="preserve"> chuyển </w:t>
      </w:r>
      <w:r w:rsidR="00982145" w:rsidRPr="00043D4C">
        <w:rPr>
          <w:bCs/>
          <w:sz w:val="28"/>
          <w:szCs w:val="28"/>
          <w:lang w:val="vi-VN"/>
        </w:rPr>
        <w:t>từ Bộ Giao thông vận tải sang Bộ Công an</w:t>
      </w:r>
      <w:r w:rsidR="00174DB8" w:rsidRPr="00043D4C">
        <w:rPr>
          <w:sz w:val="28"/>
          <w:szCs w:val="28"/>
          <w:lang w:val="vi-VN"/>
        </w:rPr>
        <w:t xml:space="preserve">; </w:t>
      </w:r>
      <w:r w:rsidR="00982145" w:rsidRPr="00043D4C">
        <w:rPr>
          <w:sz w:val="28"/>
          <w:szCs w:val="28"/>
        </w:rPr>
        <w:t xml:space="preserve">lược bỏ </w:t>
      </w:r>
      <w:r w:rsidR="00174DB8" w:rsidRPr="00043D4C">
        <w:rPr>
          <w:sz w:val="28"/>
          <w:szCs w:val="28"/>
          <w:lang w:val="vi-VN"/>
        </w:rPr>
        <w:t>thẩm quyền tuần tra, kiểm soát, xử lý vi phạm pháp luật về TTATGTĐB</w:t>
      </w:r>
      <w:r w:rsidR="00982145" w:rsidRPr="00043D4C">
        <w:rPr>
          <w:sz w:val="28"/>
          <w:szCs w:val="28"/>
        </w:rPr>
        <w:t xml:space="preserve"> của Thanh tra Giao thông.</w:t>
      </w:r>
    </w:p>
    <w:p w14:paraId="347D0EFF" w14:textId="77777777" w:rsidR="00661C58" w:rsidRPr="00043D4C" w:rsidRDefault="00174DB8" w:rsidP="00043D4C">
      <w:pPr>
        <w:widowControl w:val="0"/>
        <w:autoSpaceDE w:val="0"/>
        <w:autoSpaceDN w:val="0"/>
        <w:adjustRightInd w:val="0"/>
        <w:spacing w:before="120" w:after="120" w:line="242" w:lineRule="auto"/>
        <w:ind w:right="-6" w:firstLine="720"/>
        <w:jc w:val="both"/>
        <w:rPr>
          <w:sz w:val="28"/>
          <w:szCs w:val="28"/>
        </w:rPr>
      </w:pPr>
      <w:r w:rsidRPr="00043D4C">
        <w:rPr>
          <w:sz w:val="28"/>
          <w:szCs w:val="28"/>
          <w:lang w:val="vi-VN"/>
        </w:rPr>
        <w:t xml:space="preserve">Thường trực Ủy ban QPAN </w:t>
      </w:r>
      <w:r w:rsidR="0061316F" w:rsidRPr="00043D4C">
        <w:rPr>
          <w:sz w:val="28"/>
          <w:szCs w:val="28"/>
        </w:rPr>
        <w:t xml:space="preserve">cơ bản </w:t>
      </w:r>
      <w:r w:rsidRPr="00043D4C">
        <w:rPr>
          <w:sz w:val="28"/>
          <w:szCs w:val="28"/>
          <w:lang w:val="vi-VN"/>
        </w:rPr>
        <w:t>nhất trí với các ý kiến trên</w:t>
      </w:r>
      <w:r w:rsidR="00B53A77" w:rsidRPr="00043D4C">
        <w:rPr>
          <w:sz w:val="28"/>
          <w:szCs w:val="28"/>
          <w:lang w:val="vi-VN"/>
        </w:rPr>
        <w:t xml:space="preserve"> và</w:t>
      </w:r>
      <w:r w:rsidRPr="00043D4C">
        <w:rPr>
          <w:sz w:val="28"/>
          <w:szCs w:val="28"/>
          <w:lang w:val="vi-VN"/>
        </w:rPr>
        <w:t xml:space="preserve"> đề nghị </w:t>
      </w:r>
      <w:r w:rsidRPr="00043D4C">
        <w:rPr>
          <w:sz w:val="28"/>
          <w:szCs w:val="28"/>
          <w:lang w:val="vi-VN"/>
        </w:rPr>
        <w:lastRenderedPageBreak/>
        <w:t xml:space="preserve">tiếp tục rà soát phạm vi, nội dung điều chỉnh của dự thảo Luật Bảo đảm TTATGTĐB và dự thảo Luật GTĐB (sửa đổi) để hoàn thiện, </w:t>
      </w:r>
      <w:r w:rsidR="006B0866" w:rsidRPr="00043D4C">
        <w:rPr>
          <w:sz w:val="28"/>
          <w:szCs w:val="28"/>
          <w:lang w:val="vi-VN"/>
        </w:rPr>
        <w:t xml:space="preserve">bảo đảm mối quan hệ hài hòa, thống nhất giữa hai Luật này, </w:t>
      </w:r>
      <w:r w:rsidRPr="00043D4C">
        <w:rPr>
          <w:sz w:val="28"/>
          <w:szCs w:val="28"/>
          <w:lang w:val="vi-VN"/>
        </w:rPr>
        <w:t xml:space="preserve">không </w:t>
      </w:r>
      <w:r w:rsidR="006B0866" w:rsidRPr="00043D4C">
        <w:rPr>
          <w:sz w:val="28"/>
          <w:szCs w:val="28"/>
          <w:lang w:val="vi-VN"/>
        </w:rPr>
        <w:t xml:space="preserve">để </w:t>
      </w:r>
      <w:r w:rsidRPr="00043D4C">
        <w:rPr>
          <w:sz w:val="28"/>
          <w:szCs w:val="28"/>
          <w:lang w:val="vi-VN"/>
        </w:rPr>
        <w:t>chồng chéo, trùng lắp</w:t>
      </w:r>
      <w:r w:rsidR="006B0866" w:rsidRPr="00043D4C">
        <w:rPr>
          <w:sz w:val="28"/>
          <w:szCs w:val="28"/>
          <w:lang w:val="vi-VN"/>
        </w:rPr>
        <w:t>; phân định rõ ràng hơn trách nhiệm quản lý nhà nước và tránh nhiệm thực thi của các cơ quan, lực lượng chức năng để bảo đảm hiệu lực, hiệu quả, đúng với chức năng, nhiệm vụ và lĩnh vực phụ trách.</w:t>
      </w:r>
    </w:p>
    <w:p w14:paraId="3CB52354" w14:textId="77777777" w:rsidR="00984039" w:rsidRPr="00043D4C" w:rsidRDefault="00984039" w:rsidP="00043D4C">
      <w:pPr>
        <w:widowControl w:val="0"/>
        <w:autoSpaceDE w:val="0"/>
        <w:autoSpaceDN w:val="0"/>
        <w:adjustRightInd w:val="0"/>
        <w:spacing w:before="120" w:after="120" w:line="247" w:lineRule="auto"/>
        <w:ind w:right="-6" w:firstLine="720"/>
        <w:jc w:val="both"/>
        <w:rPr>
          <w:sz w:val="28"/>
          <w:szCs w:val="28"/>
          <w:lang w:val="vi-VN"/>
        </w:rPr>
      </w:pPr>
      <w:r w:rsidRPr="00043D4C">
        <w:rPr>
          <w:sz w:val="28"/>
          <w:szCs w:val="28"/>
          <w:lang w:val="vi-VN"/>
        </w:rPr>
        <w:t xml:space="preserve">Về </w:t>
      </w:r>
      <w:r w:rsidR="00AA242B" w:rsidRPr="00043D4C">
        <w:rPr>
          <w:sz w:val="28"/>
          <w:szCs w:val="28"/>
          <w:lang w:val="vi-VN"/>
        </w:rPr>
        <w:t>thẩm quyền</w:t>
      </w:r>
      <w:r w:rsidR="00982145" w:rsidRPr="00043D4C">
        <w:rPr>
          <w:sz w:val="28"/>
          <w:szCs w:val="28"/>
          <w:lang w:val="vi-VN"/>
        </w:rPr>
        <w:t xml:space="preserve"> quản lý đào tạo, sát hạch, cấp </w:t>
      </w:r>
      <w:r w:rsidR="00A87FF6" w:rsidRPr="00043D4C">
        <w:rPr>
          <w:sz w:val="28"/>
          <w:szCs w:val="28"/>
          <w:lang w:val="vi-VN"/>
        </w:rPr>
        <w:t>GPLX</w:t>
      </w:r>
      <w:r w:rsidRPr="00043D4C">
        <w:rPr>
          <w:sz w:val="28"/>
          <w:szCs w:val="28"/>
          <w:lang w:val="vi-VN"/>
        </w:rPr>
        <w:t xml:space="preserve">, Thường trực Ủy ban QPAN thấy rằng: </w:t>
      </w:r>
    </w:p>
    <w:p w14:paraId="0C192D6D" w14:textId="77777777" w:rsidR="00AE6E5A" w:rsidRPr="00043D4C" w:rsidRDefault="00984039" w:rsidP="00043D4C">
      <w:pPr>
        <w:widowControl w:val="0"/>
        <w:autoSpaceDE w:val="0"/>
        <w:autoSpaceDN w:val="0"/>
        <w:adjustRightInd w:val="0"/>
        <w:spacing w:before="120" w:after="120" w:line="247" w:lineRule="auto"/>
        <w:ind w:right="-6" w:firstLine="720"/>
        <w:jc w:val="both"/>
        <w:rPr>
          <w:sz w:val="28"/>
          <w:szCs w:val="28"/>
          <w:lang w:val="vi-VN"/>
        </w:rPr>
      </w:pPr>
      <w:r w:rsidRPr="00043D4C">
        <w:rPr>
          <w:sz w:val="28"/>
          <w:szCs w:val="28"/>
          <w:lang w:val="vi-VN"/>
        </w:rPr>
        <w:t xml:space="preserve">Từ năm 2001 đến nay, công tác đào tạo, sát hạch, cấp GPLX đã được quy định trong Luật GTĐB </w:t>
      </w:r>
      <w:r w:rsidR="00B53A77" w:rsidRPr="00043D4C">
        <w:rPr>
          <w:sz w:val="28"/>
          <w:szCs w:val="28"/>
          <w:lang w:val="vi-VN"/>
        </w:rPr>
        <w:t xml:space="preserve">(2001 và 2008) </w:t>
      </w:r>
      <w:r w:rsidRPr="00043D4C">
        <w:rPr>
          <w:sz w:val="28"/>
          <w:szCs w:val="28"/>
          <w:lang w:val="vi-VN"/>
        </w:rPr>
        <w:t xml:space="preserve">và được thực hiện ổn định. </w:t>
      </w:r>
      <w:r w:rsidR="00302A5A" w:rsidRPr="00043D4C">
        <w:rPr>
          <w:sz w:val="28"/>
          <w:szCs w:val="28"/>
          <w:lang w:val="vi-VN"/>
        </w:rPr>
        <w:t xml:space="preserve">Bộ Giao thông vận tải đã </w:t>
      </w:r>
      <w:r w:rsidR="009A3686" w:rsidRPr="00043D4C">
        <w:rPr>
          <w:sz w:val="28"/>
          <w:szCs w:val="28"/>
          <w:lang w:val="vi-VN"/>
        </w:rPr>
        <w:t xml:space="preserve">cơ bản </w:t>
      </w:r>
      <w:r w:rsidR="00302A5A" w:rsidRPr="00043D4C">
        <w:rPr>
          <w:sz w:val="28"/>
          <w:szCs w:val="28"/>
          <w:lang w:val="vi-VN"/>
        </w:rPr>
        <w:t xml:space="preserve">thực hiện tốt </w:t>
      </w:r>
      <w:r w:rsidR="00E8354C" w:rsidRPr="00043D4C">
        <w:rPr>
          <w:sz w:val="28"/>
          <w:szCs w:val="28"/>
          <w:lang w:val="vi-VN"/>
        </w:rPr>
        <w:t xml:space="preserve">công tác </w:t>
      </w:r>
      <w:r w:rsidRPr="00043D4C">
        <w:rPr>
          <w:sz w:val="28"/>
          <w:szCs w:val="28"/>
          <w:lang w:val="vi-VN"/>
        </w:rPr>
        <w:t xml:space="preserve">quản lý nhà nước về hoạt động </w:t>
      </w:r>
      <w:r w:rsidR="00302A5A" w:rsidRPr="00043D4C">
        <w:rPr>
          <w:sz w:val="28"/>
          <w:szCs w:val="28"/>
          <w:lang w:val="vi-VN"/>
        </w:rPr>
        <w:t>này</w:t>
      </w:r>
      <w:r w:rsidRPr="00043D4C">
        <w:rPr>
          <w:sz w:val="28"/>
          <w:szCs w:val="28"/>
          <w:lang w:val="vi-VN"/>
        </w:rPr>
        <w:t>;</w:t>
      </w:r>
      <w:r w:rsidR="00302A5A" w:rsidRPr="00043D4C">
        <w:rPr>
          <w:sz w:val="28"/>
          <w:szCs w:val="28"/>
          <w:lang w:val="vi-VN"/>
        </w:rPr>
        <w:t xml:space="preserve"> phối hợp với các bộ, ngành liên quan xây dựng hệ thống văn bản quy phạm pháp luật</w:t>
      </w:r>
      <w:r w:rsidRPr="00043D4C">
        <w:rPr>
          <w:sz w:val="28"/>
          <w:szCs w:val="28"/>
          <w:lang w:val="vi-VN"/>
        </w:rPr>
        <w:t>;</w:t>
      </w:r>
      <w:r w:rsidR="00302A5A" w:rsidRPr="00043D4C">
        <w:rPr>
          <w:sz w:val="28"/>
          <w:szCs w:val="28"/>
          <w:lang w:val="vi-VN"/>
        </w:rPr>
        <w:t xml:space="preserve"> thực hiện các giải pháp để nâng cao chất lượng đào tạo, sát hạch, cấp GPLX</w:t>
      </w:r>
      <w:r w:rsidR="005C138B" w:rsidRPr="00043D4C">
        <w:rPr>
          <w:sz w:val="28"/>
          <w:szCs w:val="28"/>
          <w:lang w:val="vi-VN"/>
        </w:rPr>
        <w:t xml:space="preserve">; bên cạnh đó, vẫn còn một số bất cập về chất lượng đào tạo, công tác thanh tra, kiểm tra, giám sát và theo dõi thi hành pháp luật về an toàn giao thông đối với </w:t>
      </w:r>
      <w:r w:rsidR="00B53A77" w:rsidRPr="00043D4C">
        <w:rPr>
          <w:sz w:val="28"/>
          <w:szCs w:val="28"/>
          <w:lang w:val="vi-VN"/>
        </w:rPr>
        <w:t xml:space="preserve">người </w:t>
      </w:r>
      <w:r w:rsidR="005C138B" w:rsidRPr="00043D4C">
        <w:rPr>
          <w:sz w:val="28"/>
          <w:szCs w:val="28"/>
          <w:lang w:val="vi-VN"/>
        </w:rPr>
        <w:t>lái xe</w:t>
      </w:r>
      <w:r w:rsidR="005C138B" w:rsidRPr="00043D4C">
        <w:rPr>
          <w:rStyle w:val="FootnoteReference"/>
          <w:sz w:val="28"/>
          <w:szCs w:val="28"/>
          <w:lang w:val="vi-VN"/>
        </w:rPr>
        <w:footnoteReference w:id="7"/>
      </w:r>
      <w:r w:rsidR="00302A5A" w:rsidRPr="00043D4C">
        <w:rPr>
          <w:sz w:val="28"/>
          <w:szCs w:val="28"/>
          <w:lang w:val="vi-VN"/>
        </w:rPr>
        <w:t xml:space="preserve">. </w:t>
      </w:r>
    </w:p>
    <w:p w14:paraId="3CF07541" w14:textId="77777777" w:rsidR="00AA242B" w:rsidRPr="00043D4C" w:rsidRDefault="001B75B4" w:rsidP="00043D4C">
      <w:pPr>
        <w:widowControl w:val="0"/>
        <w:autoSpaceDE w:val="0"/>
        <w:autoSpaceDN w:val="0"/>
        <w:adjustRightInd w:val="0"/>
        <w:spacing w:before="120" w:after="120" w:line="247" w:lineRule="auto"/>
        <w:ind w:right="-6" w:firstLine="720"/>
        <w:jc w:val="both"/>
        <w:rPr>
          <w:sz w:val="28"/>
          <w:szCs w:val="28"/>
          <w:lang w:val="vi-VN"/>
        </w:rPr>
      </w:pPr>
      <w:r w:rsidRPr="00043D4C">
        <w:rPr>
          <w:sz w:val="28"/>
          <w:szCs w:val="28"/>
        </w:rPr>
        <w:t>Q</w:t>
      </w:r>
      <w:r w:rsidR="00AE6E5A" w:rsidRPr="00043D4C">
        <w:rPr>
          <w:sz w:val="28"/>
          <w:szCs w:val="28"/>
          <w:lang w:val="vi-VN"/>
        </w:rPr>
        <w:t xml:space="preserve">uản lý đào tạo, sát hạch, cấp GPLX thuộc phạm vi quản lý người điều khiển phương tiện giao thông (kiến thức pháp luật, kỹ năng điều khiển và ý thức chấp hành pháp luật của người lái xe), liên quan trực tiếp đến </w:t>
      </w:r>
      <w:r w:rsidR="00E8354C" w:rsidRPr="00043D4C">
        <w:rPr>
          <w:sz w:val="28"/>
          <w:szCs w:val="28"/>
          <w:lang w:val="vi-VN"/>
        </w:rPr>
        <w:t>TTATGTĐB</w:t>
      </w:r>
      <w:r w:rsidR="00AE6E5A" w:rsidRPr="00043D4C">
        <w:rPr>
          <w:sz w:val="28"/>
          <w:szCs w:val="28"/>
          <w:lang w:val="vi-VN"/>
        </w:rPr>
        <w:t xml:space="preserve">, </w:t>
      </w:r>
      <w:r w:rsidR="00571A7F" w:rsidRPr="00043D4C">
        <w:rPr>
          <w:sz w:val="28"/>
          <w:szCs w:val="28"/>
        </w:rPr>
        <w:t>nên k</w:t>
      </w:r>
      <w:r w:rsidRPr="00043D4C">
        <w:rPr>
          <w:sz w:val="28"/>
          <w:szCs w:val="28"/>
        </w:rPr>
        <w:t>hi</w:t>
      </w:r>
      <w:r w:rsidRPr="00043D4C">
        <w:rPr>
          <w:sz w:val="28"/>
          <w:szCs w:val="28"/>
          <w:lang w:val="vi-VN"/>
        </w:rPr>
        <w:t xml:space="preserve"> tách ra</w:t>
      </w:r>
      <w:r w:rsidRPr="00043D4C">
        <w:rPr>
          <w:sz w:val="28"/>
          <w:szCs w:val="28"/>
        </w:rPr>
        <w:t xml:space="preserve"> thành </w:t>
      </w:r>
      <w:r w:rsidRPr="00043D4C">
        <w:rPr>
          <w:sz w:val="28"/>
          <w:szCs w:val="28"/>
          <w:lang w:val="vi-VN"/>
        </w:rPr>
        <w:t>hai luật thì nội dung trên thuộc phạm vi điều chỉnh của Luật Bảo đảm TTATGTĐB là phù hợp</w:t>
      </w:r>
      <w:r w:rsidR="00571A7F" w:rsidRPr="00043D4C">
        <w:rPr>
          <w:sz w:val="28"/>
          <w:szCs w:val="28"/>
        </w:rPr>
        <w:t xml:space="preserve">; đồng thời, giao </w:t>
      </w:r>
      <w:r w:rsidR="00AE6E5A" w:rsidRPr="00043D4C">
        <w:rPr>
          <w:sz w:val="28"/>
          <w:szCs w:val="28"/>
          <w:lang w:val="vi-VN"/>
        </w:rPr>
        <w:t>Bộ Công an để thống nhất quản lý về phương tiện và người tham gia giao thông</w:t>
      </w:r>
      <w:r w:rsidR="00AA242B" w:rsidRPr="00043D4C">
        <w:rPr>
          <w:sz w:val="28"/>
          <w:szCs w:val="28"/>
          <w:lang w:val="vi-VN"/>
        </w:rPr>
        <w:t>; quản lý hành vi chấp hành pháp luật của người tham gia giao thông một cách xuyên suốt, chặt chẽ từ khâu đào tạo, sát hạch, cấp</w:t>
      </w:r>
      <w:r w:rsidRPr="00043D4C">
        <w:rPr>
          <w:sz w:val="28"/>
          <w:szCs w:val="28"/>
          <w:lang w:val="vi-VN"/>
        </w:rPr>
        <w:t xml:space="preserve"> GPLX và sau khi được cấp GPLX</w:t>
      </w:r>
      <w:r w:rsidR="00AA242B" w:rsidRPr="00043D4C">
        <w:rPr>
          <w:sz w:val="28"/>
          <w:szCs w:val="28"/>
          <w:lang w:val="vi-VN"/>
        </w:rPr>
        <w:t>.</w:t>
      </w:r>
    </w:p>
    <w:p w14:paraId="6FCF2377" w14:textId="77777777" w:rsidR="00982145" w:rsidRPr="00043D4C" w:rsidRDefault="009A3686" w:rsidP="00043D4C">
      <w:pPr>
        <w:widowControl w:val="0"/>
        <w:autoSpaceDE w:val="0"/>
        <w:autoSpaceDN w:val="0"/>
        <w:adjustRightInd w:val="0"/>
        <w:spacing w:before="120" w:after="120" w:line="247" w:lineRule="auto"/>
        <w:ind w:right="-6" w:firstLine="720"/>
        <w:jc w:val="both"/>
        <w:rPr>
          <w:bCs/>
          <w:sz w:val="28"/>
          <w:szCs w:val="28"/>
        </w:rPr>
      </w:pPr>
      <w:r w:rsidRPr="00043D4C">
        <w:rPr>
          <w:bCs/>
          <w:sz w:val="28"/>
          <w:szCs w:val="28"/>
        </w:rPr>
        <w:t>Nội</w:t>
      </w:r>
      <w:r w:rsidRPr="00043D4C">
        <w:rPr>
          <w:bCs/>
          <w:sz w:val="28"/>
          <w:szCs w:val="28"/>
          <w:lang w:val="vi-VN"/>
        </w:rPr>
        <w:t xml:space="preserve"> dung này cũng </w:t>
      </w:r>
      <w:r w:rsidR="00982145" w:rsidRPr="00043D4C">
        <w:rPr>
          <w:bCs/>
          <w:sz w:val="28"/>
          <w:szCs w:val="28"/>
        </w:rPr>
        <w:t>đã được Chính phủ thảo luận</w:t>
      </w:r>
      <w:r w:rsidR="0061316F" w:rsidRPr="00043D4C">
        <w:rPr>
          <w:bCs/>
          <w:sz w:val="28"/>
          <w:szCs w:val="28"/>
        </w:rPr>
        <w:t xml:space="preserve"> và thống nhất quy định trong dự thảo Luật </w:t>
      </w:r>
      <w:r w:rsidRPr="00043D4C">
        <w:rPr>
          <w:sz w:val="28"/>
          <w:szCs w:val="28"/>
          <w:lang w:val="vi-VN"/>
        </w:rPr>
        <w:t>Bảo đảm TTATGTĐB</w:t>
      </w:r>
      <w:r w:rsidR="0061316F" w:rsidRPr="00043D4C">
        <w:rPr>
          <w:bCs/>
          <w:sz w:val="28"/>
          <w:szCs w:val="28"/>
        </w:rPr>
        <w:t>; tuy nhiên, có ý kiến đề nghị xây dựng 02 phương án</w:t>
      </w:r>
      <w:r w:rsidR="00B64680" w:rsidRPr="00043D4C">
        <w:rPr>
          <w:bCs/>
          <w:sz w:val="28"/>
          <w:szCs w:val="28"/>
        </w:rPr>
        <w:t>:</w:t>
      </w:r>
      <w:r w:rsidR="0061316F" w:rsidRPr="00043D4C">
        <w:rPr>
          <w:bCs/>
          <w:sz w:val="28"/>
          <w:szCs w:val="28"/>
        </w:rPr>
        <w:t xml:space="preserve"> quy định Luật này (phương án 1) hoặc quy định trong Luật GTĐB sửa đổi (phương án 2). </w:t>
      </w:r>
      <w:r w:rsidR="00B64680" w:rsidRPr="00043D4C">
        <w:rPr>
          <w:bCs/>
          <w:sz w:val="28"/>
          <w:szCs w:val="28"/>
        </w:rPr>
        <w:t xml:space="preserve">Bản chất của vấn đề là xác định Bộ nào quản lý nhà nước về </w:t>
      </w:r>
      <w:r w:rsidR="00B64680" w:rsidRPr="00043D4C">
        <w:rPr>
          <w:bCs/>
          <w:sz w:val="28"/>
          <w:szCs w:val="28"/>
          <w:lang w:val="vi-VN"/>
        </w:rPr>
        <w:t>đào tạo, sát hạch, cấp, đổi và thu hồi GPLX</w:t>
      </w:r>
      <w:r w:rsidR="00762931" w:rsidRPr="00043D4C">
        <w:rPr>
          <w:bCs/>
          <w:sz w:val="28"/>
          <w:szCs w:val="28"/>
          <w:lang w:val="vi-VN"/>
        </w:rPr>
        <w:t xml:space="preserve"> và Bộ Giao thông vận tải đã thống nhất trình Quốc hội phương án 1</w:t>
      </w:r>
      <w:r w:rsidR="00762931" w:rsidRPr="00043D4C">
        <w:rPr>
          <w:rStyle w:val="FootnoteReference"/>
          <w:bCs/>
          <w:sz w:val="28"/>
          <w:szCs w:val="28"/>
          <w:lang w:val="vi-VN"/>
        </w:rPr>
        <w:footnoteReference w:id="8"/>
      </w:r>
      <w:r w:rsidR="00B64680" w:rsidRPr="00043D4C">
        <w:rPr>
          <w:bCs/>
          <w:sz w:val="28"/>
          <w:szCs w:val="28"/>
        </w:rPr>
        <w:t xml:space="preserve">. </w:t>
      </w:r>
      <w:r w:rsidR="0061316F" w:rsidRPr="00043D4C">
        <w:rPr>
          <w:bCs/>
          <w:sz w:val="28"/>
          <w:szCs w:val="28"/>
        </w:rPr>
        <w:t xml:space="preserve">Thường trực Ủy ban nhất trí với phương án </w:t>
      </w:r>
      <w:r w:rsidR="00762931" w:rsidRPr="00043D4C">
        <w:rPr>
          <w:bCs/>
          <w:sz w:val="28"/>
          <w:szCs w:val="28"/>
          <w:lang w:val="vi-VN"/>
        </w:rPr>
        <w:t xml:space="preserve">1 mà </w:t>
      </w:r>
      <w:r w:rsidR="0061316F" w:rsidRPr="00043D4C">
        <w:rPr>
          <w:bCs/>
          <w:sz w:val="28"/>
          <w:szCs w:val="28"/>
        </w:rPr>
        <w:t>Chính phủ</w:t>
      </w:r>
      <w:r w:rsidR="00B64680" w:rsidRPr="00043D4C">
        <w:rPr>
          <w:bCs/>
          <w:sz w:val="28"/>
          <w:szCs w:val="28"/>
        </w:rPr>
        <w:t xml:space="preserve"> đã thống nhất và giao Bộ Công an quản lý nhà nước nội dung nêu trên</w:t>
      </w:r>
      <w:r w:rsidR="00005D51" w:rsidRPr="00043D4C">
        <w:rPr>
          <w:bCs/>
          <w:sz w:val="28"/>
          <w:szCs w:val="28"/>
        </w:rPr>
        <w:t>, vì nội dung này thuộc thẩm quyền phân công của Chính phủ.</w:t>
      </w:r>
      <w:r w:rsidR="0061316F" w:rsidRPr="00043D4C">
        <w:rPr>
          <w:bCs/>
          <w:sz w:val="28"/>
          <w:szCs w:val="28"/>
        </w:rPr>
        <w:t xml:space="preserve"> Tuy nhiên, </w:t>
      </w:r>
      <w:r w:rsidR="0091088F" w:rsidRPr="00043D4C">
        <w:rPr>
          <w:bCs/>
          <w:sz w:val="28"/>
          <w:szCs w:val="28"/>
        </w:rPr>
        <w:t xml:space="preserve">có ý kiến </w:t>
      </w:r>
      <w:r w:rsidR="00005D51" w:rsidRPr="00043D4C">
        <w:rPr>
          <w:bCs/>
          <w:sz w:val="28"/>
          <w:szCs w:val="28"/>
        </w:rPr>
        <w:t xml:space="preserve">đề nghị Bộ Công an, Bộ Giao thông vận tải báo cáo </w:t>
      </w:r>
      <w:r w:rsidR="00AE64B2" w:rsidRPr="00043D4C">
        <w:rPr>
          <w:bCs/>
          <w:sz w:val="28"/>
          <w:szCs w:val="28"/>
        </w:rPr>
        <w:t xml:space="preserve">với Ủy ban Thường vụ Quốc hội về </w:t>
      </w:r>
      <w:r w:rsidR="00990E3A" w:rsidRPr="00043D4C">
        <w:rPr>
          <w:bCs/>
          <w:sz w:val="28"/>
          <w:szCs w:val="28"/>
        </w:rPr>
        <w:t xml:space="preserve">tổ chức </w:t>
      </w:r>
      <w:r w:rsidR="00AE64B2" w:rsidRPr="00043D4C">
        <w:rPr>
          <w:bCs/>
          <w:sz w:val="28"/>
          <w:szCs w:val="28"/>
        </w:rPr>
        <w:t>biên chế, kinh phí thực hiện</w:t>
      </w:r>
      <w:r w:rsidR="002B79FA" w:rsidRPr="00043D4C">
        <w:rPr>
          <w:bCs/>
          <w:sz w:val="28"/>
          <w:szCs w:val="28"/>
        </w:rPr>
        <w:t>,</w:t>
      </w:r>
      <w:r w:rsidR="00AE64B2" w:rsidRPr="00043D4C">
        <w:rPr>
          <w:bCs/>
          <w:sz w:val="28"/>
          <w:szCs w:val="28"/>
        </w:rPr>
        <w:t xml:space="preserve"> tính </w:t>
      </w:r>
      <w:r w:rsidR="00005D51" w:rsidRPr="00043D4C">
        <w:rPr>
          <w:bCs/>
          <w:sz w:val="28"/>
          <w:szCs w:val="28"/>
        </w:rPr>
        <w:t xml:space="preserve">hiệu quả </w:t>
      </w:r>
      <w:r w:rsidR="00AE64B2" w:rsidRPr="00043D4C">
        <w:rPr>
          <w:bCs/>
          <w:sz w:val="28"/>
          <w:szCs w:val="28"/>
        </w:rPr>
        <w:t>của cả 2 phương án nêu trên</w:t>
      </w:r>
      <w:r w:rsidR="002B79FA" w:rsidRPr="00043D4C">
        <w:rPr>
          <w:bCs/>
          <w:sz w:val="28"/>
          <w:szCs w:val="28"/>
        </w:rPr>
        <w:t xml:space="preserve"> và </w:t>
      </w:r>
      <w:r w:rsidR="00B441CB" w:rsidRPr="00043D4C">
        <w:rPr>
          <w:bCs/>
          <w:sz w:val="28"/>
          <w:szCs w:val="28"/>
        </w:rPr>
        <w:t xml:space="preserve">kinh nghiệm </w:t>
      </w:r>
      <w:r w:rsidR="002B79FA" w:rsidRPr="00043D4C">
        <w:rPr>
          <w:bCs/>
          <w:sz w:val="28"/>
          <w:szCs w:val="28"/>
        </w:rPr>
        <w:t xml:space="preserve">các nước </w:t>
      </w:r>
      <w:r w:rsidR="00B441CB" w:rsidRPr="00043D4C">
        <w:rPr>
          <w:bCs/>
          <w:sz w:val="28"/>
          <w:szCs w:val="28"/>
        </w:rPr>
        <w:t xml:space="preserve">quản lý </w:t>
      </w:r>
      <w:r w:rsidR="002B79FA" w:rsidRPr="00043D4C">
        <w:rPr>
          <w:bCs/>
          <w:sz w:val="28"/>
          <w:szCs w:val="28"/>
        </w:rPr>
        <w:t>nội dung này</w:t>
      </w:r>
      <w:r w:rsidR="00AE64B2" w:rsidRPr="00043D4C">
        <w:rPr>
          <w:bCs/>
          <w:sz w:val="28"/>
          <w:szCs w:val="28"/>
        </w:rPr>
        <w:t xml:space="preserve">. Đây </w:t>
      </w:r>
      <w:r w:rsidR="0061316F" w:rsidRPr="00043D4C">
        <w:rPr>
          <w:bCs/>
          <w:sz w:val="28"/>
          <w:szCs w:val="28"/>
        </w:rPr>
        <w:t>là vấn đề lớn còn có ý kiến khác nhau, đề nghị Ủy ban Thường vụ Quốc hội cho ý kiến chỉ đạo.</w:t>
      </w:r>
    </w:p>
    <w:p w14:paraId="789078CC" w14:textId="77777777" w:rsidR="0011119C" w:rsidRPr="00043D4C" w:rsidRDefault="00D074AB" w:rsidP="00043D4C">
      <w:pPr>
        <w:widowControl w:val="0"/>
        <w:autoSpaceDE w:val="0"/>
        <w:autoSpaceDN w:val="0"/>
        <w:adjustRightInd w:val="0"/>
        <w:spacing w:before="120" w:after="120" w:line="235" w:lineRule="auto"/>
        <w:ind w:firstLine="720"/>
        <w:jc w:val="both"/>
        <w:outlineLvl w:val="0"/>
        <w:rPr>
          <w:b/>
          <w:bCs/>
          <w:sz w:val="28"/>
          <w:szCs w:val="28"/>
        </w:rPr>
      </w:pPr>
      <w:r w:rsidRPr="00043D4C">
        <w:rPr>
          <w:b/>
          <w:bCs/>
          <w:sz w:val="28"/>
          <w:szCs w:val="28"/>
        </w:rPr>
        <w:lastRenderedPageBreak/>
        <w:t>2</w:t>
      </w:r>
      <w:r w:rsidR="0011119C" w:rsidRPr="00043D4C">
        <w:rPr>
          <w:b/>
          <w:bCs/>
          <w:sz w:val="28"/>
          <w:szCs w:val="28"/>
        </w:rPr>
        <w:t xml:space="preserve">. Về quy tắc giao thông đường bộ (Chương II) </w:t>
      </w:r>
    </w:p>
    <w:p w14:paraId="597731F4" w14:textId="77777777" w:rsidR="00CD5602" w:rsidRPr="00043D4C" w:rsidRDefault="0020699B" w:rsidP="00043D4C">
      <w:pPr>
        <w:widowControl w:val="0"/>
        <w:autoSpaceDE w:val="0"/>
        <w:autoSpaceDN w:val="0"/>
        <w:adjustRightInd w:val="0"/>
        <w:spacing w:before="120" w:after="120" w:line="235" w:lineRule="auto"/>
        <w:ind w:right="-6" w:firstLine="720"/>
        <w:jc w:val="both"/>
        <w:rPr>
          <w:sz w:val="28"/>
          <w:szCs w:val="28"/>
        </w:rPr>
      </w:pPr>
      <w:r w:rsidRPr="00043D4C">
        <w:rPr>
          <w:sz w:val="28"/>
          <w:szCs w:val="28"/>
        </w:rPr>
        <w:t xml:space="preserve">- </w:t>
      </w:r>
      <w:r w:rsidR="00CD5602" w:rsidRPr="00043D4C">
        <w:rPr>
          <w:sz w:val="28"/>
          <w:szCs w:val="28"/>
        </w:rPr>
        <w:t xml:space="preserve">Một số ý kiến </w:t>
      </w:r>
      <w:r w:rsidR="006912E9" w:rsidRPr="00043D4C">
        <w:rPr>
          <w:sz w:val="28"/>
          <w:szCs w:val="28"/>
        </w:rPr>
        <w:t xml:space="preserve">nhất trí với </w:t>
      </w:r>
      <w:r w:rsidR="00CD5602" w:rsidRPr="00043D4C">
        <w:rPr>
          <w:sz w:val="28"/>
          <w:szCs w:val="28"/>
          <w:lang w:val="vi-VN"/>
        </w:rPr>
        <w:t>Chương II</w:t>
      </w:r>
      <w:r w:rsidR="00CD5602" w:rsidRPr="00043D4C">
        <w:rPr>
          <w:sz w:val="28"/>
          <w:szCs w:val="28"/>
        </w:rPr>
        <w:t xml:space="preserve"> của dự thảo Luật đã quy định tương đối đầy đủ về quy tắc GTĐB, </w:t>
      </w:r>
      <w:r w:rsidRPr="00043D4C">
        <w:rPr>
          <w:sz w:val="28"/>
          <w:szCs w:val="28"/>
        </w:rPr>
        <w:t xml:space="preserve">đã </w:t>
      </w:r>
      <w:r w:rsidR="00CD5602" w:rsidRPr="00043D4C">
        <w:rPr>
          <w:sz w:val="28"/>
          <w:szCs w:val="28"/>
        </w:rPr>
        <w:t xml:space="preserve">nội luật hóa cơ bản các quy định </w:t>
      </w:r>
      <w:r w:rsidRPr="00043D4C">
        <w:rPr>
          <w:sz w:val="28"/>
          <w:szCs w:val="28"/>
        </w:rPr>
        <w:t>trong</w:t>
      </w:r>
      <w:r w:rsidR="00CD5602" w:rsidRPr="00043D4C">
        <w:rPr>
          <w:sz w:val="28"/>
          <w:szCs w:val="28"/>
        </w:rPr>
        <w:t xml:space="preserve"> Công ước viên 1968 về GTĐB.</w:t>
      </w:r>
    </w:p>
    <w:p w14:paraId="4CC4439E" w14:textId="77777777" w:rsidR="0037130B" w:rsidRPr="00043D4C" w:rsidRDefault="0020699B" w:rsidP="00043D4C">
      <w:pPr>
        <w:widowControl w:val="0"/>
        <w:autoSpaceDE w:val="0"/>
        <w:autoSpaceDN w:val="0"/>
        <w:adjustRightInd w:val="0"/>
        <w:spacing w:before="120" w:after="120" w:line="235" w:lineRule="auto"/>
        <w:ind w:right="-6" w:firstLine="720"/>
        <w:jc w:val="both"/>
        <w:rPr>
          <w:sz w:val="28"/>
          <w:szCs w:val="28"/>
          <w:lang w:val="vi-VN"/>
        </w:rPr>
      </w:pPr>
      <w:r w:rsidRPr="00043D4C">
        <w:rPr>
          <w:sz w:val="28"/>
          <w:szCs w:val="28"/>
        </w:rPr>
        <w:t xml:space="preserve">- </w:t>
      </w:r>
      <w:r w:rsidR="004F019E" w:rsidRPr="00043D4C">
        <w:rPr>
          <w:sz w:val="28"/>
          <w:szCs w:val="28"/>
          <w:lang w:val="vi-VN"/>
        </w:rPr>
        <w:t>Có ý kiến</w:t>
      </w:r>
      <w:r w:rsidR="004F019E" w:rsidRPr="00043D4C">
        <w:rPr>
          <w:sz w:val="28"/>
          <w:szCs w:val="28"/>
        </w:rPr>
        <w:t xml:space="preserve"> đề nghị bổ sung quy định về ý nghĩa pháp lý của </w:t>
      </w:r>
      <w:r w:rsidR="00CD5602" w:rsidRPr="00043D4C">
        <w:rPr>
          <w:sz w:val="28"/>
          <w:szCs w:val="28"/>
        </w:rPr>
        <w:t>b</w:t>
      </w:r>
      <w:r w:rsidR="004F019E" w:rsidRPr="00043D4C">
        <w:rPr>
          <w:sz w:val="28"/>
          <w:szCs w:val="28"/>
          <w:lang w:val="vi-VN"/>
        </w:rPr>
        <w:t>iển báo hiệu</w:t>
      </w:r>
      <w:r w:rsidR="00CD5602" w:rsidRPr="00043D4C">
        <w:rPr>
          <w:sz w:val="28"/>
          <w:szCs w:val="28"/>
        </w:rPr>
        <w:t>, v</w:t>
      </w:r>
      <w:r w:rsidR="004F019E" w:rsidRPr="00043D4C">
        <w:rPr>
          <w:sz w:val="28"/>
          <w:szCs w:val="28"/>
          <w:lang w:val="vi-VN"/>
        </w:rPr>
        <w:t>ạch kẻ đường và các dấu hiệu khác trên mặt đường</w:t>
      </w:r>
      <w:r w:rsidR="00CD5602" w:rsidRPr="00043D4C">
        <w:rPr>
          <w:sz w:val="28"/>
          <w:szCs w:val="28"/>
        </w:rPr>
        <w:t xml:space="preserve"> để người tham gia giao thông </w:t>
      </w:r>
      <w:r w:rsidR="00820C93" w:rsidRPr="00043D4C">
        <w:rPr>
          <w:sz w:val="28"/>
          <w:szCs w:val="28"/>
        </w:rPr>
        <w:t xml:space="preserve">dễ </w:t>
      </w:r>
      <w:r w:rsidR="00CD5602" w:rsidRPr="00043D4C">
        <w:rPr>
          <w:sz w:val="28"/>
          <w:szCs w:val="28"/>
        </w:rPr>
        <w:t>nhận biết</w:t>
      </w:r>
      <w:r w:rsidR="00D074AB" w:rsidRPr="00043D4C">
        <w:rPr>
          <w:sz w:val="28"/>
          <w:szCs w:val="28"/>
          <w:lang w:val="vi-VN"/>
        </w:rPr>
        <w:t xml:space="preserve">; </w:t>
      </w:r>
      <w:r w:rsidR="00D074AB" w:rsidRPr="00043D4C">
        <w:rPr>
          <w:sz w:val="28"/>
          <w:szCs w:val="28"/>
        </w:rPr>
        <w:t>bổ sung quy định lái xe khi gặp vật cản, cột đỡ và các thiết bị được lắp đặt trên phần đường xe chạy mà phương tiện của mình đang lưu thông nhằm nội luật hóa Điều 22 của Công ước viên  1968 về GTĐ</w:t>
      </w:r>
      <w:r w:rsidR="00337FC3" w:rsidRPr="00043D4C">
        <w:rPr>
          <w:sz w:val="28"/>
          <w:szCs w:val="28"/>
          <w:lang w:val="vi-VN"/>
        </w:rPr>
        <w:t xml:space="preserve">B; </w:t>
      </w:r>
      <w:r w:rsidR="00337FC3" w:rsidRPr="00043D4C">
        <w:rPr>
          <w:sz w:val="28"/>
          <w:szCs w:val="28"/>
        </w:rPr>
        <w:t>bổ sung quy định cụ thể về tốc độ tối đa</w:t>
      </w:r>
      <w:r w:rsidR="00EC7610" w:rsidRPr="00043D4C">
        <w:rPr>
          <w:sz w:val="28"/>
          <w:szCs w:val="28"/>
        </w:rPr>
        <w:t>, tối thiểu</w:t>
      </w:r>
      <w:r w:rsidR="00337FC3" w:rsidRPr="00043D4C">
        <w:rPr>
          <w:sz w:val="28"/>
          <w:szCs w:val="28"/>
        </w:rPr>
        <w:t xml:space="preserve"> cho phép xe cơ giới tham gia giao thông, tốc độ của các loại xe cơ giới trên đường cao tốc và khoảng cách an toàn giữa hai xe khi tham gia giao thông</w:t>
      </w:r>
      <w:r w:rsidR="00C53F19" w:rsidRPr="00043D4C">
        <w:rPr>
          <w:sz w:val="28"/>
          <w:szCs w:val="28"/>
          <w:lang w:val="vi-VN"/>
        </w:rPr>
        <w:t xml:space="preserve">; </w:t>
      </w:r>
      <w:r w:rsidR="00D25676" w:rsidRPr="00043D4C">
        <w:rPr>
          <w:sz w:val="28"/>
          <w:szCs w:val="28"/>
          <w:lang w:val="vi-VN"/>
        </w:rPr>
        <w:t xml:space="preserve">đề nghị cân nhắc điểm c khoản 1 Điều 10 quy định người đi bộ tự chịu trách nhiệm bảo đảm an toàn khi qua đường, vì cho rằng </w:t>
      </w:r>
      <w:r w:rsidR="00337FC3" w:rsidRPr="00043D4C">
        <w:rPr>
          <w:sz w:val="28"/>
          <w:szCs w:val="28"/>
          <w:lang w:val="vi-VN"/>
        </w:rPr>
        <w:t xml:space="preserve">Nhà nước có trách nhiệm </w:t>
      </w:r>
      <w:r w:rsidR="0037130B" w:rsidRPr="00043D4C">
        <w:rPr>
          <w:sz w:val="28"/>
          <w:szCs w:val="28"/>
          <w:lang w:val="vi-VN"/>
        </w:rPr>
        <w:t>bảo đảm TTATGTĐB</w:t>
      </w:r>
      <w:r w:rsidR="00337FC3" w:rsidRPr="00043D4C">
        <w:rPr>
          <w:sz w:val="28"/>
          <w:szCs w:val="28"/>
          <w:lang w:val="vi-VN"/>
        </w:rPr>
        <w:t xml:space="preserve"> nói chung,</w:t>
      </w:r>
      <w:r w:rsidR="0037130B" w:rsidRPr="00043D4C">
        <w:rPr>
          <w:sz w:val="28"/>
          <w:szCs w:val="28"/>
          <w:lang w:val="vi-VN"/>
        </w:rPr>
        <w:t xml:space="preserve"> </w:t>
      </w:r>
      <w:r w:rsidR="00D25676" w:rsidRPr="00043D4C">
        <w:rPr>
          <w:sz w:val="28"/>
          <w:szCs w:val="28"/>
          <w:lang w:val="vi-VN"/>
        </w:rPr>
        <w:t>tổ chức phần đường dành cho người đi bộ qua đường</w:t>
      </w:r>
      <w:r w:rsidR="00337FC3" w:rsidRPr="00043D4C">
        <w:rPr>
          <w:sz w:val="28"/>
          <w:szCs w:val="28"/>
          <w:lang w:val="vi-VN"/>
        </w:rPr>
        <w:t xml:space="preserve"> nói riêng</w:t>
      </w:r>
      <w:r w:rsidR="00D25676" w:rsidRPr="00043D4C">
        <w:rPr>
          <w:sz w:val="28"/>
          <w:szCs w:val="28"/>
          <w:lang w:val="vi-VN"/>
        </w:rPr>
        <w:t>.</w:t>
      </w:r>
    </w:p>
    <w:p w14:paraId="2062E668" w14:textId="77777777" w:rsidR="00F55807" w:rsidRPr="00043D4C" w:rsidRDefault="0020699B" w:rsidP="00043D4C">
      <w:pPr>
        <w:widowControl w:val="0"/>
        <w:autoSpaceDE w:val="0"/>
        <w:autoSpaceDN w:val="0"/>
        <w:adjustRightInd w:val="0"/>
        <w:spacing w:before="120" w:after="120" w:line="235" w:lineRule="auto"/>
        <w:ind w:right="-6" w:firstLine="720"/>
        <w:jc w:val="both"/>
        <w:rPr>
          <w:b/>
          <w:bCs/>
          <w:sz w:val="28"/>
          <w:szCs w:val="28"/>
        </w:rPr>
      </w:pPr>
      <w:r w:rsidRPr="00043D4C">
        <w:rPr>
          <w:sz w:val="28"/>
          <w:szCs w:val="28"/>
        </w:rPr>
        <w:t xml:space="preserve">Thường trực Ủy ban QPAN nhất trí với các ý kiến trên, đề nghị cơ quan soạn thảo nghiên cứu, bổ sung, chỉnh lý </w:t>
      </w:r>
      <w:r w:rsidR="00A3044A" w:rsidRPr="00043D4C">
        <w:rPr>
          <w:sz w:val="28"/>
          <w:szCs w:val="28"/>
        </w:rPr>
        <w:t xml:space="preserve">dự thảo Luật </w:t>
      </w:r>
      <w:r w:rsidRPr="00043D4C">
        <w:rPr>
          <w:sz w:val="28"/>
          <w:szCs w:val="28"/>
        </w:rPr>
        <w:t>cho phù hợp.</w:t>
      </w:r>
      <w:r w:rsidR="00F55807" w:rsidRPr="00043D4C">
        <w:rPr>
          <w:sz w:val="28"/>
          <w:szCs w:val="28"/>
        </w:rPr>
        <w:t xml:space="preserve"> Còn các quy định cụ thể về tốc độ và khoảng cách an toàn giữa hai xe khi tham gia giao thông thuộc phạm vi điều chỉnh của Luật GTĐB (sửa đổi), vì tốc độ thiết kế được xác định trong giai đoạn đầu tư xây dựng, cải tạo, nâng cấp đường bộ nhằm bảo đảm cho phương tiện vận hành an toàn và tốc độ thiết kế của đường bộ được dùng để tính toán các chỉ tiêu kỹ thuật chủ yếu của đường bộ trong điều kiện khó khăn. </w:t>
      </w:r>
    </w:p>
    <w:p w14:paraId="0D2DEDBD" w14:textId="77777777" w:rsidR="00D50BA3" w:rsidRPr="00043D4C" w:rsidRDefault="00337FC3" w:rsidP="00043D4C">
      <w:pPr>
        <w:widowControl w:val="0"/>
        <w:autoSpaceDE w:val="0"/>
        <w:autoSpaceDN w:val="0"/>
        <w:adjustRightInd w:val="0"/>
        <w:spacing w:before="120" w:after="120" w:line="235" w:lineRule="auto"/>
        <w:ind w:firstLine="720"/>
        <w:jc w:val="both"/>
        <w:outlineLvl w:val="0"/>
        <w:rPr>
          <w:b/>
          <w:bCs/>
          <w:sz w:val="28"/>
          <w:szCs w:val="28"/>
        </w:rPr>
      </w:pPr>
      <w:r w:rsidRPr="00043D4C">
        <w:rPr>
          <w:b/>
          <w:bCs/>
          <w:sz w:val="28"/>
          <w:szCs w:val="28"/>
        </w:rPr>
        <w:t>3</w:t>
      </w:r>
      <w:r w:rsidR="00D50BA3" w:rsidRPr="00043D4C">
        <w:rPr>
          <w:b/>
          <w:bCs/>
          <w:sz w:val="28"/>
          <w:szCs w:val="28"/>
        </w:rPr>
        <w:t xml:space="preserve">. Về phương tiện tham gia giao thông đường bộ (Mục 1 Chương III) </w:t>
      </w:r>
    </w:p>
    <w:p w14:paraId="360629DA" w14:textId="77777777" w:rsidR="00D4179E" w:rsidRPr="00043D4C" w:rsidRDefault="00AE4CEF" w:rsidP="00043D4C">
      <w:pPr>
        <w:widowControl w:val="0"/>
        <w:autoSpaceDE w:val="0"/>
        <w:autoSpaceDN w:val="0"/>
        <w:adjustRightInd w:val="0"/>
        <w:spacing w:before="120" w:after="120" w:line="235" w:lineRule="auto"/>
        <w:ind w:right="-6" w:firstLine="720"/>
        <w:jc w:val="both"/>
        <w:rPr>
          <w:sz w:val="28"/>
          <w:szCs w:val="28"/>
        </w:rPr>
      </w:pPr>
      <w:r w:rsidRPr="00043D4C">
        <w:rPr>
          <w:sz w:val="28"/>
          <w:szCs w:val="28"/>
        </w:rPr>
        <w:t xml:space="preserve">- </w:t>
      </w:r>
      <w:r w:rsidR="00FA2693" w:rsidRPr="00043D4C">
        <w:rPr>
          <w:sz w:val="28"/>
          <w:szCs w:val="28"/>
        </w:rPr>
        <w:t xml:space="preserve">Có ý kiến cho rằng, </w:t>
      </w:r>
      <w:r w:rsidR="007944C2" w:rsidRPr="00043D4C">
        <w:rPr>
          <w:sz w:val="28"/>
          <w:szCs w:val="28"/>
        </w:rPr>
        <w:t xml:space="preserve">việc </w:t>
      </w:r>
      <w:r w:rsidR="00FA2693" w:rsidRPr="00043D4C">
        <w:rPr>
          <w:sz w:val="28"/>
          <w:szCs w:val="28"/>
        </w:rPr>
        <w:t xml:space="preserve">cấp, thu hồi giấy chứng nhận đăng ký, biển số </w:t>
      </w:r>
      <w:r w:rsidR="00337FC3" w:rsidRPr="00043D4C">
        <w:rPr>
          <w:sz w:val="28"/>
          <w:szCs w:val="28"/>
        </w:rPr>
        <w:t>tại các Điều 34, 35 và 36</w:t>
      </w:r>
      <w:r w:rsidR="00337FC3" w:rsidRPr="00043D4C">
        <w:rPr>
          <w:sz w:val="28"/>
          <w:szCs w:val="28"/>
          <w:lang w:val="vi-VN"/>
        </w:rPr>
        <w:t xml:space="preserve"> </w:t>
      </w:r>
      <w:r w:rsidR="00337FC3" w:rsidRPr="00043D4C">
        <w:rPr>
          <w:sz w:val="28"/>
          <w:szCs w:val="28"/>
        </w:rPr>
        <w:t>là việc đăng ký tài sản (Điều 106 Bộ luật Dân sự năm 2015)</w:t>
      </w:r>
      <w:r w:rsidR="00337FC3" w:rsidRPr="00043D4C">
        <w:rPr>
          <w:sz w:val="28"/>
          <w:szCs w:val="28"/>
          <w:lang w:val="vi-VN"/>
        </w:rPr>
        <w:t xml:space="preserve"> nên </w:t>
      </w:r>
      <w:r w:rsidRPr="00043D4C">
        <w:rPr>
          <w:sz w:val="28"/>
          <w:szCs w:val="28"/>
        </w:rPr>
        <w:t>không thuộc phạm vi điều chỉnh của Luật này</w:t>
      </w:r>
      <w:r w:rsidR="00337FC3" w:rsidRPr="00043D4C">
        <w:rPr>
          <w:sz w:val="28"/>
          <w:szCs w:val="28"/>
          <w:lang w:val="vi-VN"/>
        </w:rPr>
        <w:t xml:space="preserve">; đề nghị tách bạch các quy định về </w:t>
      </w:r>
      <w:r w:rsidR="00337FC3" w:rsidRPr="00043D4C">
        <w:rPr>
          <w:sz w:val="28"/>
          <w:szCs w:val="28"/>
        </w:rPr>
        <w:t>phương tiện GTĐB</w:t>
      </w:r>
      <w:r w:rsidR="00337FC3" w:rsidRPr="00043D4C">
        <w:rPr>
          <w:sz w:val="28"/>
          <w:szCs w:val="28"/>
          <w:lang w:val="vi-VN"/>
        </w:rPr>
        <w:t xml:space="preserve"> tại </w:t>
      </w:r>
      <w:r w:rsidRPr="00043D4C">
        <w:rPr>
          <w:sz w:val="28"/>
          <w:szCs w:val="28"/>
        </w:rPr>
        <w:t xml:space="preserve">Mục 1 Chương III của Luật này và Chương III của Luật GTĐB </w:t>
      </w:r>
      <w:r w:rsidR="00337FC3" w:rsidRPr="00043D4C">
        <w:rPr>
          <w:sz w:val="28"/>
          <w:szCs w:val="28"/>
          <w:lang w:val="vi-VN"/>
        </w:rPr>
        <w:t>(</w:t>
      </w:r>
      <w:r w:rsidRPr="00043D4C">
        <w:rPr>
          <w:sz w:val="28"/>
          <w:szCs w:val="28"/>
        </w:rPr>
        <w:t>sửa đổi</w:t>
      </w:r>
      <w:r w:rsidR="00337FC3" w:rsidRPr="00043D4C">
        <w:rPr>
          <w:sz w:val="28"/>
          <w:szCs w:val="28"/>
          <w:lang w:val="vi-VN"/>
        </w:rPr>
        <w:t>).</w:t>
      </w:r>
      <w:r w:rsidRPr="00043D4C">
        <w:rPr>
          <w:sz w:val="28"/>
          <w:szCs w:val="28"/>
        </w:rPr>
        <w:t xml:space="preserve"> </w:t>
      </w:r>
    </w:p>
    <w:p w14:paraId="258060E5" w14:textId="77777777" w:rsidR="004D5D62" w:rsidRPr="00043D4C" w:rsidRDefault="00617AAF" w:rsidP="00043D4C">
      <w:pPr>
        <w:widowControl w:val="0"/>
        <w:autoSpaceDE w:val="0"/>
        <w:autoSpaceDN w:val="0"/>
        <w:adjustRightInd w:val="0"/>
        <w:spacing w:before="120" w:after="120" w:line="235" w:lineRule="auto"/>
        <w:ind w:right="-6" w:firstLine="720"/>
        <w:jc w:val="both"/>
        <w:rPr>
          <w:sz w:val="28"/>
          <w:szCs w:val="28"/>
        </w:rPr>
      </w:pPr>
      <w:r w:rsidRPr="00043D4C">
        <w:rPr>
          <w:sz w:val="28"/>
          <w:szCs w:val="28"/>
        </w:rPr>
        <w:t xml:space="preserve">- Có ý kiến </w:t>
      </w:r>
      <w:r w:rsidR="00AE64B2" w:rsidRPr="00043D4C">
        <w:rPr>
          <w:sz w:val="28"/>
          <w:szCs w:val="28"/>
        </w:rPr>
        <w:t xml:space="preserve">đề nghị cân nhắc việc đấu giá biển số xe, vì cho rằng </w:t>
      </w:r>
      <w:r w:rsidR="00D57382" w:rsidRPr="00043D4C">
        <w:rPr>
          <w:sz w:val="28"/>
          <w:szCs w:val="28"/>
        </w:rPr>
        <w:t xml:space="preserve">biển số xe dùng để kiểm soát xe cơ giới và gắn liền với xe, sau khi thực hiện đấu giá (bán, mua) trở thành tài sản thuộc sở hữu của cá nhân hoặc tổ chức, sẽ làm thay đổi bản chất của biển số xe. Ý kiến khác tán thành với việc đấu giá biển số xe, nhưng </w:t>
      </w:r>
      <w:r w:rsidRPr="00043D4C">
        <w:rPr>
          <w:sz w:val="28"/>
          <w:szCs w:val="28"/>
        </w:rPr>
        <w:t>đề nghị</w:t>
      </w:r>
      <w:r w:rsidR="00D57382" w:rsidRPr="00043D4C">
        <w:rPr>
          <w:sz w:val="28"/>
          <w:szCs w:val="28"/>
        </w:rPr>
        <w:t xml:space="preserve"> </w:t>
      </w:r>
      <w:r w:rsidR="005B2D9D" w:rsidRPr="00043D4C">
        <w:rPr>
          <w:sz w:val="28"/>
          <w:szCs w:val="28"/>
        </w:rPr>
        <w:t xml:space="preserve">bổ sung các </w:t>
      </w:r>
      <w:r w:rsidRPr="00043D4C">
        <w:rPr>
          <w:sz w:val="28"/>
          <w:szCs w:val="28"/>
        </w:rPr>
        <w:t xml:space="preserve">quy định </w:t>
      </w:r>
      <w:r w:rsidR="005B2D9D" w:rsidRPr="00043D4C">
        <w:rPr>
          <w:sz w:val="28"/>
          <w:szCs w:val="28"/>
        </w:rPr>
        <w:t>về</w:t>
      </w:r>
      <w:r w:rsidR="00D57382" w:rsidRPr="00043D4C">
        <w:rPr>
          <w:sz w:val="28"/>
          <w:szCs w:val="28"/>
        </w:rPr>
        <w:t xml:space="preserve"> </w:t>
      </w:r>
      <w:r w:rsidR="004D5D62" w:rsidRPr="00043D4C">
        <w:rPr>
          <w:sz w:val="28"/>
          <w:szCs w:val="28"/>
        </w:rPr>
        <w:t>trường hợp, phương thức thực hiện đấu giá</w:t>
      </w:r>
      <w:r w:rsidR="009E5E49" w:rsidRPr="00043D4C">
        <w:rPr>
          <w:sz w:val="28"/>
          <w:szCs w:val="28"/>
          <w:lang w:val="vi-VN"/>
        </w:rPr>
        <w:t xml:space="preserve">, </w:t>
      </w:r>
      <w:r w:rsidR="004D5D62" w:rsidRPr="00043D4C">
        <w:rPr>
          <w:sz w:val="28"/>
          <w:szCs w:val="28"/>
        </w:rPr>
        <w:t>việc sử dụng, quản lý, cấp đổi, thu hồi biển số xe được cấp qua đấu giá… đồng thời giao Chính phủ quy định cụ thể về vấn đề này.</w:t>
      </w:r>
    </w:p>
    <w:p w14:paraId="4911FCB8" w14:textId="77777777" w:rsidR="00F12CB0" w:rsidRPr="00043D4C" w:rsidRDefault="00AE4CEF" w:rsidP="00043D4C">
      <w:pPr>
        <w:widowControl w:val="0"/>
        <w:autoSpaceDE w:val="0"/>
        <w:autoSpaceDN w:val="0"/>
        <w:adjustRightInd w:val="0"/>
        <w:spacing w:before="120" w:after="120" w:line="235" w:lineRule="auto"/>
        <w:ind w:right="-6" w:firstLine="720"/>
        <w:jc w:val="both"/>
        <w:rPr>
          <w:sz w:val="28"/>
          <w:szCs w:val="28"/>
        </w:rPr>
      </w:pPr>
      <w:r w:rsidRPr="00043D4C">
        <w:rPr>
          <w:sz w:val="28"/>
          <w:szCs w:val="28"/>
        </w:rPr>
        <w:t>Thường trực Ủy ban QPAN</w:t>
      </w:r>
      <w:r w:rsidR="007944C2" w:rsidRPr="00043D4C">
        <w:rPr>
          <w:sz w:val="28"/>
          <w:szCs w:val="28"/>
        </w:rPr>
        <w:t xml:space="preserve"> thấy rằng, việc cấp, thu hồi giấy chứng nhận đăng ký, biển số xe </w:t>
      </w:r>
      <w:r w:rsidR="007B2C58" w:rsidRPr="00043D4C">
        <w:rPr>
          <w:sz w:val="28"/>
          <w:szCs w:val="28"/>
        </w:rPr>
        <w:t>vừa để quản lý tài sản, vừa phục vụ công tác bảo đảm TTATGT, bảo đảm điều kiện của phương tiện khi tham gia giao thông, do lực lượng Cảnh sát giao thông thực hiện</w:t>
      </w:r>
      <w:r w:rsidR="006912E9" w:rsidRPr="00043D4C">
        <w:rPr>
          <w:rStyle w:val="FootnoteReference"/>
          <w:sz w:val="28"/>
          <w:szCs w:val="28"/>
        </w:rPr>
        <w:footnoteReference w:id="9"/>
      </w:r>
      <w:r w:rsidR="00C53F19" w:rsidRPr="00043D4C">
        <w:rPr>
          <w:sz w:val="28"/>
          <w:szCs w:val="28"/>
          <w:lang w:val="vi-VN"/>
        </w:rPr>
        <w:t xml:space="preserve"> nên </w:t>
      </w:r>
      <w:r w:rsidR="007B2C58" w:rsidRPr="00043D4C">
        <w:rPr>
          <w:sz w:val="28"/>
          <w:szCs w:val="28"/>
        </w:rPr>
        <w:t xml:space="preserve">quy định các nội dung trên trong dự thảo Luật này là phù hợp. Tại </w:t>
      </w:r>
      <w:r w:rsidR="0027450A" w:rsidRPr="00043D4C">
        <w:rPr>
          <w:sz w:val="28"/>
          <w:szCs w:val="28"/>
        </w:rPr>
        <w:t xml:space="preserve">Mục 1 Chương III Luật này và Chương III Luật </w:t>
      </w:r>
      <w:r w:rsidR="0027450A" w:rsidRPr="00043D4C">
        <w:rPr>
          <w:sz w:val="28"/>
          <w:szCs w:val="28"/>
        </w:rPr>
        <w:lastRenderedPageBreak/>
        <w:t xml:space="preserve">GTĐB </w:t>
      </w:r>
      <w:r w:rsidR="00266DF9" w:rsidRPr="00043D4C">
        <w:rPr>
          <w:sz w:val="28"/>
          <w:szCs w:val="28"/>
          <w:lang w:val="vi-VN"/>
        </w:rPr>
        <w:t>(</w:t>
      </w:r>
      <w:r w:rsidR="0027450A" w:rsidRPr="00043D4C">
        <w:rPr>
          <w:sz w:val="28"/>
          <w:szCs w:val="28"/>
        </w:rPr>
        <w:t>sửa đổi</w:t>
      </w:r>
      <w:r w:rsidR="00266DF9" w:rsidRPr="00043D4C">
        <w:rPr>
          <w:sz w:val="28"/>
          <w:szCs w:val="28"/>
          <w:lang w:val="vi-VN"/>
        </w:rPr>
        <w:t>)</w:t>
      </w:r>
      <w:r w:rsidR="0027450A" w:rsidRPr="00043D4C">
        <w:rPr>
          <w:sz w:val="28"/>
          <w:szCs w:val="28"/>
        </w:rPr>
        <w:t xml:space="preserve"> cùng quy định về </w:t>
      </w:r>
      <w:r w:rsidR="00266DF9" w:rsidRPr="00043D4C">
        <w:rPr>
          <w:sz w:val="28"/>
          <w:szCs w:val="28"/>
          <w:lang w:val="vi-VN"/>
        </w:rPr>
        <w:t>p</w:t>
      </w:r>
      <w:r w:rsidR="00266DF9" w:rsidRPr="00043D4C">
        <w:rPr>
          <w:sz w:val="28"/>
          <w:szCs w:val="28"/>
        </w:rPr>
        <w:t>hương tiện GTĐB</w:t>
      </w:r>
      <w:r w:rsidR="00266DF9" w:rsidRPr="00043D4C">
        <w:rPr>
          <w:sz w:val="28"/>
          <w:szCs w:val="28"/>
          <w:lang w:val="vi-VN"/>
        </w:rPr>
        <w:t xml:space="preserve">, </w:t>
      </w:r>
      <w:r w:rsidR="007B2C58" w:rsidRPr="00043D4C">
        <w:rPr>
          <w:sz w:val="28"/>
          <w:szCs w:val="28"/>
        </w:rPr>
        <w:t xml:space="preserve">nhưng điều chỉnh các nội dung khác nhau, thuộc phạm vi điều chỉnh của cả hai luật. </w:t>
      </w:r>
      <w:r w:rsidR="00337FC3" w:rsidRPr="00043D4C">
        <w:rPr>
          <w:sz w:val="28"/>
          <w:szCs w:val="28"/>
        </w:rPr>
        <w:t>Trong</w:t>
      </w:r>
      <w:r w:rsidR="00337FC3" w:rsidRPr="00043D4C">
        <w:rPr>
          <w:sz w:val="28"/>
          <w:szCs w:val="28"/>
          <w:lang w:val="vi-VN"/>
        </w:rPr>
        <w:t xml:space="preserve"> đó, Luật này </w:t>
      </w:r>
      <w:r w:rsidR="00337FC3" w:rsidRPr="00043D4C">
        <w:rPr>
          <w:sz w:val="28"/>
          <w:szCs w:val="28"/>
        </w:rPr>
        <w:t xml:space="preserve">quy định về </w:t>
      </w:r>
      <w:r w:rsidR="00337FC3" w:rsidRPr="00043D4C">
        <w:rPr>
          <w:sz w:val="28"/>
          <w:szCs w:val="28"/>
          <w:lang w:val="vi-VN"/>
        </w:rPr>
        <w:t>đ</w:t>
      </w:r>
      <w:r w:rsidR="00337FC3" w:rsidRPr="00043D4C">
        <w:rPr>
          <w:sz w:val="28"/>
          <w:szCs w:val="28"/>
        </w:rPr>
        <w:t xml:space="preserve">iều kiện, đăng ký, quản lý phương tiện GTĐB, còn Luật GTĐB (sửa đổi) quy định về </w:t>
      </w:r>
      <w:r w:rsidR="00337FC3" w:rsidRPr="00043D4C">
        <w:rPr>
          <w:sz w:val="28"/>
          <w:szCs w:val="28"/>
          <w:lang w:val="vi-VN"/>
        </w:rPr>
        <w:t>a</w:t>
      </w:r>
      <w:r w:rsidR="00337FC3" w:rsidRPr="00043D4C">
        <w:rPr>
          <w:sz w:val="28"/>
          <w:szCs w:val="28"/>
        </w:rPr>
        <w:t>n toàn kỹ thuật và bảo vệ môi trường của phương tiện GTĐB.</w:t>
      </w:r>
      <w:r w:rsidR="00337FC3" w:rsidRPr="00043D4C">
        <w:rPr>
          <w:sz w:val="28"/>
          <w:szCs w:val="28"/>
          <w:lang w:val="vi-VN"/>
        </w:rPr>
        <w:t xml:space="preserve"> </w:t>
      </w:r>
      <w:r w:rsidR="007B2C58" w:rsidRPr="00043D4C">
        <w:rPr>
          <w:sz w:val="28"/>
          <w:szCs w:val="28"/>
        </w:rPr>
        <w:t xml:space="preserve">Do đó, </w:t>
      </w:r>
      <w:r w:rsidR="0027450A" w:rsidRPr="00043D4C">
        <w:rPr>
          <w:sz w:val="28"/>
          <w:szCs w:val="28"/>
        </w:rPr>
        <w:t xml:space="preserve">đề nghị </w:t>
      </w:r>
      <w:r w:rsidR="00337FC3" w:rsidRPr="00043D4C">
        <w:rPr>
          <w:sz w:val="28"/>
          <w:szCs w:val="28"/>
        </w:rPr>
        <w:t>cơ</w:t>
      </w:r>
      <w:r w:rsidR="00337FC3" w:rsidRPr="00043D4C">
        <w:rPr>
          <w:sz w:val="28"/>
          <w:szCs w:val="28"/>
          <w:lang w:val="vi-VN"/>
        </w:rPr>
        <w:t xml:space="preserve"> quan soạn thảo </w:t>
      </w:r>
      <w:r w:rsidR="007B2C58" w:rsidRPr="00043D4C">
        <w:rPr>
          <w:sz w:val="28"/>
          <w:szCs w:val="28"/>
        </w:rPr>
        <w:t xml:space="preserve">tiếp tục nghiên cứu để </w:t>
      </w:r>
      <w:r w:rsidR="0027450A" w:rsidRPr="00043D4C">
        <w:rPr>
          <w:sz w:val="28"/>
          <w:szCs w:val="28"/>
        </w:rPr>
        <w:t xml:space="preserve">tách bạch rõ </w:t>
      </w:r>
      <w:r w:rsidR="00244906" w:rsidRPr="00043D4C">
        <w:rPr>
          <w:sz w:val="28"/>
          <w:szCs w:val="28"/>
        </w:rPr>
        <w:t xml:space="preserve">hơn về </w:t>
      </w:r>
      <w:r w:rsidR="0027450A" w:rsidRPr="00043D4C">
        <w:rPr>
          <w:sz w:val="28"/>
          <w:szCs w:val="28"/>
        </w:rPr>
        <w:t>nội dung</w:t>
      </w:r>
      <w:r w:rsidR="00244906" w:rsidRPr="00043D4C">
        <w:rPr>
          <w:sz w:val="28"/>
          <w:szCs w:val="28"/>
        </w:rPr>
        <w:t>,</w:t>
      </w:r>
      <w:r w:rsidR="0027450A" w:rsidRPr="00043D4C">
        <w:rPr>
          <w:sz w:val="28"/>
          <w:szCs w:val="28"/>
        </w:rPr>
        <w:t xml:space="preserve"> tên mục, tên chương </w:t>
      </w:r>
      <w:r w:rsidR="00244906" w:rsidRPr="00043D4C">
        <w:rPr>
          <w:sz w:val="28"/>
          <w:szCs w:val="28"/>
        </w:rPr>
        <w:t>trong hai dự thảo Luật</w:t>
      </w:r>
      <w:r w:rsidR="00337FC3" w:rsidRPr="00043D4C">
        <w:rPr>
          <w:sz w:val="28"/>
          <w:szCs w:val="28"/>
          <w:lang w:val="vi-VN"/>
        </w:rPr>
        <w:t>; đ</w:t>
      </w:r>
      <w:r w:rsidR="00F12CB0" w:rsidRPr="00043D4C">
        <w:rPr>
          <w:sz w:val="28"/>
          <w:szCs w:val="28"/>
        </w:rPr>
        <w:t>ồng thời, nghiên cứu ý kiến n</w:t>
      </w:r>
      <w:r w:rsidR="006912E9" w:rsidRPr="00043D4C">
        <w:rPr>
          <w:sz w:val="28"/>
          <w:szCs w:val="28"/>
        </w:rPr>
        <w:t>ê</w:t>
      </w:r>
      <w:r w:rsidR="00F12CB0" w:rsidRPr="00043D4C">
        <w:rPr>
          <w:sz w:val="28"/>
          <w:szCs w:val="28"/>
        </w:rPr>
        <w:t>u</w:t>
      </w:r>
      <w:r w:rsidR="00F12CB0" w:rsidRPr="00043D4C">
        <w:rPr>
          <w:sz w:val="28"/>
          <w:szCs w:val="28"/>
          <w:lang w:val="vi-VN"/>
        </w:rPr>
        <w:t xml:space="preserve"> trên về </w:t>
      </w:r>
      <w:r w:rsidR="00F12CB0" w:rsidRPr="00043D4C">
        <w:rPr>
          <w:sz w:val="28"/>
          <w:szCs w:val="28"/>
        </w:rPr>
        <w:t>cấp biển số xe thông qua đấu giá để tiếp thu vào dự thảo Luật</w:t>
      </w:r>
      <w:r w:rsidR="00F12CB0" w:rsidRPr="00043D4C">
        <w:rPr>
          <w:sz w:val="28"/>
          <w:szCs w:val="28"/>
          <w:lang w:val="vi-VN"/>
        </w:rPr>
        <w:t xml:space="preserve"> </w:t>
      </w:r>
      <w:r w:rsidR="00337FC3" w:rsidRPr="00043D4C">
        <w:rPr>
          <w:sz w:val="28"/>
          <w:szCs w:val="28"/>
          <w:lang w:val="vi-VN"/>
        </w:rPr>
        <w:t xml:space="preserve">này </w:t>
      </w:r>
      <w:r w:rsidR="00F12CB0" w:rsidRPr="00043D4C">
        <w:rPr>
          <w:sz w:val="28"/>
          <w:szCs w:val="28"/>
          <w:lang w:val="vi-VN"/>
        </w:rPr>
        <w:t>cho phù hợp</w:t>
      </w:r>
      <w:r w:rsidR="00F12CB0" w:rsidRPr="00043D4C">
        <w:rPr>
          <w:sz w:val="28"/>
          <w:szCs w:val="28"/>
        </w:rPr>
        <w:t>.</w:t>
      </w:r>
    </w:p>
    <w:p w14:paraId="5218FC47" w14:textId="77777777" w:rsidR="00B57866" w:rsidRPr="00043D4C" w:rsidRDefault="00266DF9" w:rsidP="00043D4C">
      <w:pPr>
        <w:widowControl w:val="0"/>
        <w:autoSpaceDE w:val="0"/>
        <w:autoSpaceDN w:val="0"/>
        <w:adjustRightInd w:val="0"/>
        <w:spacing w:before="120" w:after="120" w:line="235" w:lineRule="auto"/>
        <w:ind w:firstLine="720"/>
        <w:jc w:val="both"/>
        <w:outlineLvl w:val="0"/>
        <w:rPr>
          <w:b/>
          <w:bCs/>
          <w:sz w:val="28"/>
          <w:szCs w:val="28"/>
        </w:rPr>
      </w:pPr>
      <w:r w:rsidRPr="00043D4C">
        <w:rPr>
          <w:b/>
          <w:bCs/>
          <w:sz w:val="28"/>
          <w:szCs w:val="28"/>
          <w:lang w:val="vi-VN"/>
        </w:rPr>
        <w:t>4</w:t>
      </w:r>
      <w:r w:rsidR="00B57866" w:rsidRPr="00043D4C">
        <w:rPr>
          <w:b/>
          <w:bCs/>
          <w:sz w:val="28"/>
          <w:szCs w:val="28"/>
        </w:rPr>
        <w:t xml:space="preserve">. Về người điều khiển phương tiện tham gia giao thông đường bộ (Mục 2 Chương III) </w:t>
      </w:r>
    </w:p>
    <w:p w14:paraId="23931D0A" w14:textId="77777777" w:rsidR="0093169C" w:rsidRPr="00043D4C" w:rsidRDefault="00115AD7" w:rsidP="00043D4C">
      <w:pPr>
        <w:widowControl w:val="0"/>
        <w:autoSpaceDE w:val="0"/>
        <w:autoSpaceDN w:val="0"/>
        <w:adjustRightInd w:val="0"/>
        <w:spacing w:before="120" w:after="120" w:line="235" w:lineRule="auto"/>
        <w:ind w:right="-7" w:firstLine="720"/>
        <w:jc w:val="both"/>
        <w:rPr>
          <w:sz w:val="28"/>
          <w:szCs w:val="28"/>
        </w:rPr>
      </w:pPr>
      <w:r w:rsidRPr="00043D4C">
        <w:rPr>
          <w:sz w:val="28"/>
          <w:szCs w:val="28"/>
        </w:rPr>
        <w:t xml:space="preserve">- Có ý kiến cho rằng, dự thảo Luật do Chính phủ trình chia </w:t>
      </w:r>
      <w:r w:rsidR="00A87FF6" w:rsidRPr="00043D4C">
        <w:rPr>
          <w:sz w:val="28"/>
          <w:szCs w:val="28"/>
        </w:rPr>
        <w:t>GPLX</w:t>
      </w:r>
      <w:r w:rsidRPr="00043D4C">
        <w:rPr>
          <w:sz w:val="28"/>
          <w:szCs w:val="28"/>
        </w:rPr>
        <w:t xml:space="preserve"> thành 11 hạng khác nhau thay vì 15 hạng như hiện nay, trong đó </w:t>
      </w:r>
      <w:r w:rsidR="009779D6" w:rsidRPr="00043D4C">
        <w:rPr>
          <w:sz w:val="28"/>
          <w:szCs w:val="28"/>
        </w:rPr>
        <w:t xml:space="preserve">có </w:t>
      </w:r>
      <w:r w:rsidR="006912E9" w:rsidRPr="00043D4C">
        <w:rPr>
          <w:sz w:val="28"/>
          <w:szCs w:val="28"/>
        </w:rPr>
        <w:t>11</w:t>
      </w:r>
      <w:r w:rsidR="009779D6" w:rsidRPr="00043D4C">
        <w:rPr>
          <w:sz w:val="28"/>
          <w:szCs w:val="28"/>
        </w:rPr>
        <w:t xml:space="preserve"> loại </w:t>
      </w:r>
      <w:r w:rsidR="00A87FF6" w:rsidRPr="00043D4C">
        <w:rPr>
          <w:sz w:val="28"/>
          <w:szCs w:val="28"/>
        </w:rPr>
        <w:t>GPLX</w:t>
      </w:r>
      <w:r w:rsidR="009779D6" w:rsidRPr="00043D4C">
        <w:rPr>
          <w:sz w:val="28"/>
          <w:szCs w:val="28"/>
        </w:rPr>
        <w:t xml:space="preserve"> </w:t>
      </w:r>
      <w:r w:rsidR="00EF6733" w:rsidRPr="00043D4C">
        <w:rPr>
          <w:sz w:val="28"/>
          <w:szCs w:val="28"/>
        </w:rPr>
        <w:t xml:space="preserve">bị thay đổi, </w:t>
      </w:r>
      <w:r w:rsidR="00354E06" w:rsidRPr="00043D4C">
        <w:rPr>
          <w:sz w:val="28"/>
          <w:szCs w:val="28"/>
        </w:rPr>
        <w:t xml:space="preserve">sẽ </w:t>
      </w:r>
      <w:r w:rsidR="00EF6733" w:rsidRPr="00043D4C">
        <w:rPr>
          <w:sz w:val="28"/>
          <w:szCs w:val="28"/>
        </w:rPr>
        <w:t>làm ảnh hưởng đến quyền lợi của người lái xe.</w:t>
      </w:r>
    </w:p>
    <w:p w14:paraId="5DCDDC07" w14:textId="77777777" w:rsidR="00911EE7" w:rsidRPr="00043D4C" w:rsidRDefault="004018D3" w:rsidP="00043D4C">
      <w:pPr>
        <w:widowControl w:val="0"/>
        <w:autoSpaceDE w:val="0"/>
        <w:autoSpaceDN w:val="0"/>
        <w:adjustRightInd w:val="0"/>
        <w:spacing w:before="120" w:after="120" w:line="235" w:lineRule="auto"/>
        <w:ind w:right="-7" w:firstLine="720"/>
        <w:jc w:val="both"/>
        <w:rPr>
          <w:sz w:val="28"/>
          <w:szCs w:val="28"/>
        </w:rPr>
      </w:pPr>
      <w:r w:rsidRPr="00043D4C">
        <w:rPr>
          <w:sz w:val="28"/>
          <w:szCs w:val="28"/>
        </w:rPr>
        <w:t xml:space="preserve">- Có ý kiến đề nghị cân nhắc </w:t>
      </w:r>
      <w:r w:rsidR="00302368" w:rsidRPr="00043D4C">
        <w:rPr>
          <w:sz w:val="28"/>
          <w:szCs w:val="28"/>
        </w:rPr>
        <w:t xml:space="preserve">tính khả thi của </w:t>
      </w:r>
      <w:r w:rsidRPr="00043D4C">
        <w:rPr>
          <w:sz w:val="28"/>
          <w:szCs w:val="28"/>
        </w:rPr>
        <w:t xml:space="preserve">việc trừ điểm </w:t>
      </w:r>
      <w:r w:rsidR="00A87FF6" w:rsidRPr="00043D4C">
        <w:rPr>
          <w:sz w:val="28"/>
          <w:szCs w:val="28"/>
        </w:rPr>
        <w:t>GPLX</w:t>
      </w:r>
      <w:r w:rsidR="00302368" w:rsidRPr="00043D4C">
        <w:rPr>
          <w:sz w:val="28"/>
          <w:szCs w:val="28"/>
        </w:rPr>
        <w:t xml:space="preserve">; </w:t>
      </w:r>
      <w:r w:rsidR="006912E9" w:rsidRPr="00043D4C">
        <w:rPr>
          <w:sz w:val="28"/>
          <w:szCs w:val="28"/>
        </w:rPr>
        <w:t xml:space="preserve">có </w:t>
      </w:r>
      <w:r w:rsidR="00302368" w:rsidRPr="00043D4C">
        <w:rPr>
          <w:sz w:val="28"/>
          <w:szCs w:val="28"/>
        </w:rPr>
        <w:t xml:space="preserve">ý kiến cho rằng, việc tính điểm nên áp dụng đối với người lái xe, còn </w:t>
      </w:r>
      <w:r w:rsidR="00A87FF6" w:rsidRPr="00043D4C">
        <w:rPr>
          <w:sz w:val="28"/>
          <w:szCs w:val="28"/>
        </w:rPr>
        <w:t>GPLX</w:t>
      </w:r>
      <w:r w:rsidR="00302368" w:rsidRPr="00043D4C">
        <w:rPr>
          <w:sz w:val="28"/>
          <w:szCs w:val="28"/>
        </w:rPr>
        <w:t xml:space="preserve"> là một loại giấy tờ, không có điểm</w:t>
      </w:r>
      <w:r w:rsidR="006912E9" w:rsidRPr="00043D4C">
        <w:rPr>
          <w:sz w:val="28"/>
          <w:szCs w:val="28"/>
        </w:rPr>
        <w:t xml:space="preserve">; </w:t>
      </w:r>
      <w:r w:rsidR="006F2CBD" w:rsidRPr="00043D4C">
        <w:rPr>
          <w:sz w:val="28"/>
          <w:szCs w:val="28"/>
        </w:rPr>
        <w:t>có</w:t>
      </w:r>
      <w:r w:rsidR="006F2CBD" w:rsidRPr="00043D4C">
        <w:rPr>
          <w:sz w:val="28"/>
          <w:szCs w:val="28"/>
          <w:lang w:val="vi-VN"/>
        </w:rPr>
        <w:t xml:space="preserve"> ý kiến đề nghị bổ sung quy định học lại các nội dung đã phạm lỗi khi GPLX bị trừ đến một số điểm nhất định; </w:t>
      </w:r>
      <w:r w:rsidR="006912E9" w:rsidRPr="00043D4C">
        <w:rPr>
          <w:sz w:val="28"/>
          <w:szCs w:val="28"/>
        </w:rPr>
        <w:t>ý</w:t>
      </w:r>
      <w:r w:rsidR="00911EE7" w:rsidRPr="00043D4C">
        <w:rPr>
          <w:sz w:val="28"/>
          <w:szCs w:val="28"/>
        </w:rPr>
        <w:t xml:space="preserve"> kiến khác đề nghị </w:t>
      </w:r>
      <w:r w:rsidR="00FE2A61" w:rsidRPr="00043D4C">
        <w:rPr>
          <w:sz w:val="28"/>
          <w:szCs w:val="28"/>
        </w:rPr>
        <w:t xml:space="preserve">quy định </w:t>
      </w:r>
      <w:r w:rsidR="00911EE7" w:rsidRPr="00043D4C">
        <w:rPr>
          <w:sz w:val="28"/>
          <w:szCs w:val="28"/>
        </w:rPr>
        <w:t xml:space="preserve">trừ điểm </w:t>
      </w:r>
      <w:r w:rsidR="00A87FF6" w:rsidRPr="00043D4C">
        <w:rPr>
          <w:sz w:val="28"/>
          <w:szCs w:val="28"/>
        </w:rPr>
        <w:t>GPLX</w:t>
      </w:r>
      <w:r w:rsidR="00911EE7" w:rsidRPr="00043D4C">
        <w:rPr>
          <w:sz w:val="28"/>
          <w:szCs w:val="28"/>
        </w:rPr>
        <w:t xml:space="preserve"> là một hình thức xử phạt bổ sung trong Luật Xử lý vi phạm hành chính. </w:t>
      </w:r>
    </w:p>
    <w:p w14:paraId="3D7ED8C0" w14:textId="77777777" w:rsidR="00911EE7" w:rsidRPr="00043D4C" w:rsidRDefault="00302368" w:rsidP="00043D4C">
      <w:pPr>
        <w:widowControl w:val="0"/>
        <w:autoSpaceDE w:val="0"/>
        <w:autoSpaceDN w:val="0"/>
        <w:adjustRightInd w:val="0"/>
        <w:spacing w:before="120" w:after="120" w:line="235" w:lineRule="auto"/>
        <w:ind w:right="-7" w:firstLine="720"/>
        <w:jc w:val="both"/>
        <w:rPr>
          <w:sz w:val="28"/>
          <w:szCs w:val="28"/>
        </w:rPr>
      </w:pPr>
      <w:r w:rsidRPr="00043D4C">
        <w:rPr>
          <w:sz w:val="28"/>
          <w:szCs w:val="28"/>
        </w:rPr>
        <w:t>Thường trực Ủy ban QPAN đề nghị nghiên cứu các ý kiến trên, đồng thời cho rằng:</w:t>
      </w:r>
      <w:r w:rsidR="00450297" w:rsidRPr="00043D4C">
        <w:rPr>
          <w:sz w:val="28"/>
          <w:szCs w:val="28"/>
        </w:rPr>
        <w:t xml:space="preserve"> </w:t>
      </w:r>
      <w:r w:rsidRPr="00043D4C">
        <w:rPr>
          <w:sz w:val="28"/>
          <w:szCs w:val="28"/>
        </w:rPr>
        <w:t xml:space="preserve">Việc phân 11 hạng </w:t>
      </w:r>
      <w:r w:rsidR="00A87FF6" w:rsidRPr="00043D4C">
        <w:rPr>
          <w:sz w:val="28"/>
          <w:szCs w:val="28"/>
        </w:rPr>
        <w:t>GPLX</w:t>
      </w:r>
      <w:r w:rsidRPr="00043D4C">
        <w:rPr>
          <w:sz w:val="28"/>
          <w:szCs w:val="28"/>
        </w:rPr>
        <w:t xml:space="preserve"> là thống nhất với Công ước viên 1968 về GTĐB</w:t>
      </w:r>
      <w:r w:rsidR="00FE2A61" w:rsidRPr="00043D4C">
        <w:rPr>
          <w:rStyle w:val="FootnoteReference"/>
          <w:sz w:val="28"/>
          <w:szCs w:val="28"/>
        </w:rPr>
        <w:footnoteReference w:id="10"/>
      </w:r>
      <w:r w:rsidRPr="00043D4C">
        <w:rPr>
          <w:sz w:val="28"/>
          <w:szCs w:val="28"/>
        </w:rPr>
        <w:t xml:space="preserve">. </w:t>
      </w:r>
      <w:r w:rsidR="004634A8" w:rsidRPr="00043D4C">
        <w:rPr>
          <w:sz w:val="28"/>
          <w:szCs w:val="28"/>
        </w:rPr>
        <w:t>Trong dự thảo Luật đã có điều khoản chuyển tiếp, quy định</w:t>
      </w:r>
      <w:r w:rsidR="006912E9" w:rsidRPr="00043D4C">
        <w:rPr>
          <w:sz w:val="28"/>
          <w:szCs w:val="28"/>
        </w:rPr>
        <w:t xml:space="preserve"> </w:t>
      </w:r>
      <w:r w:rsidR="00266DF9" w:rsidRPr="00043D4C">
        <w:rPr>
          <w:sz w:val="28"/>
          <w:szCs w:val="28"/>
          <w:lang w:val="vi-VN"/>
        </w:rPr>
        <w:t>9</w:t>
      </w:r>
      <w:r w:rsidR="004634A8" w:rsidRPr="00043D4C">
        <w:rPr>
          <w:sz w:val="28"/>
          <w:szCs w:val="28"/>
        </w:rPr>
        <w:t xml:space="preserve"> loại </w:t>
      </w:r>
      <w:r w:rsidR="00A87FF6" w:rsidRPr="00043D4C">
        <w:rPr>
          <w:sz w:val="28"/>
          <w:szCs w:val="28"/>
        </w:rPr>
        <w:t>GPLX</w:t>
      </w:r>
      <w:r w:rsidR="004634A8" w:rsidRPr="00043D4C">
        <w:rPr>
          <w:sz w:val="28"/>
          <w:szCs w:val="28"/>
        </w:rPr>
        <w:t xml:space="preserve"> được cấp theo Luật </w:t>
      </w:r>
      <w:r w:rsidR="0090628E" w:rsidRPr="00043D4C">
        <w:rPr>
          <w:sz w:val="28"/>
          <w:szCs w:val="28"/>
        </w:rPr>
        <w:t>GTĐB</w:t>
      </w:r>
      <w:r w:rsidR="0090628E" w:rsidRPr="00043D4C">
        <w:rPr>
          <w:sz w:val="28"/>
          <w:szCs w:val="28"/>
          <w:lang w:val="vi-VN"/>
        </w:rPr>
        <w:t xml:space="preserve"> năm</w:t>
      </w:r>
      <w:r w:rsidR="004634A8" w:rsidRPr="00043D4C">
        <w:rPr>
          <w:sz w:val="28"/>
          <w:szCs w:val="28"/>
        </w:rPr>
        <w:t xml:space="preserve"> 2008 còn thời hạn thì vẫn có hiệu lực (khoản 3 Điều 72), trường hợp cấp lại thì cấp theo quy định mới (khoản 2 Điều 72). Do đó, quy định mới này không ảnh hưởng đến quyền lợi của người đã được cấp </w:t>
      </w:r>
      <w:r w:rsidR="00A87FF6" w:rsidRPr="00043D4C">
        <w:rPr>
          <w:sz w:val="28"/>
          <w:szCs w:val="28"/>
        </w:rPr>
        <w:t>GPLX</w:t>
      </w:r>
      <w:r w:rsidR="004634A8" w:rsidRPr="00043D4C">
        <w:rPr>
          <w:sz w:val="28"/>
          <w:szCs w:val="28"/>
        </w:rPr>
        <w:t xml:space="preserve">. </w:t>
      </w:r>
    </w:p>
    <w:p w14:paraId="464E2048" w14:textId="77777777" w:rsidR="004634A8" w:rsidRPr="00043D4C" w:rsidRDefault="004634A8" w:rsidP="00043D4C">
      <w:pPr>
        <w:widowControl w:val="0"/>
        <w:autoSpaceDE w:val="0"/>
        <w:autoSpaceDN w:val="0"/>
        <w:adjustRightInd w:val="0"/>
        <w:spacing w:before="120" w:after="120" w:line="235" w:lineRule="auto"/>
        <w:ind w:right="-7" w:firstLine="720"/>
        <w:jc w:val="both"/>
        <w:rPr>
          <w:sz w:val="28"/>
          <w:szCs w:val="28"/>
        </w:rPr>
      </w:pPr>
      <w:r w:rsidRPr="00043D4C">
        <w:rPr>
          <w:sz w:val="28"/>
          <w:szCs w:val="28"/>
        </w:rPr>
        <w:t xml:space="preserve">Quy định </w:t>
      </w:r>
      <w:r w:rsidR="00FE2A61" w:rsidRPr="00043D4C">
        <w:rPr>
          <w:sz w:val="28"/>
          <w:szCs w:val="28"/>
        </w:rPr>
        <w:t xml:space="preserve">mới về </w:t>
      </w:r>
      <w:r w:rsidRPr="00043D4C">
        <w:rPr>
          <w:sz w:val="28"/>
          <w:szCs w:val="28"/>
        </w:rPr>
        <w:t xml:space="preserve">điểm của </w:t>
      </w:r>
      <w:r w:rsidR="00A87FF6" w:rsidRPr="00043D4C">
        <w:rPr>
          <w:sz w:val="28"/>
          <w:szCs w:val="28"/>
        </w:rPr>
        <w:t>GPLX</w:t>
      </w:r>
      <w:r w:rsidRPr="00043D4C">
        <w:rPr>
          <w:sz w:val="28"/>
          <w:szCs w:val="28"/>
        </w:rPr>
        <w:t xml:space="preserve"> và trừ điểm, phục hồi điểm của </w:t>
      </w:r>
      <w:r w:rsidR="00A87FF6" w:rsidRPr="00043D4C">
        <w:rPr>
          <w:sz w:val="28"/>
          <w:szCs w:val="28"/>
        </w:rPr>
        <w:t>GPLX</w:t>
      </w:r>
      <w:r w:rsidRPr="00043D4C">
        <w:rPr>
          <w:sz w:val="28"/>
          <w:szCs w:val="28"/>
        </w:rPr>
        <w:t xml:space="preserve"> </w:t>
      </w:r>
      <w:r w:rsidR="00FE2A61" w:rsidRPr="00043D4C">
        <w:rPr>
          <w:sz w:val="28"/>
          <w:szCs w:val="28"/>
        </w:rPr>
        <w:t>nhằm</w:t>
      </w:r>
      <w:r w:rsidRPr="00043D4C">
        <w:rPr>
          <w:sz w:val="28"/>
          <w:szCs w:val="28"/>
        </w:rPr>
        <w:t xml:space="preserve"> </w:t>
      </w:r>
      <w:r w:rsidR="00911EE7" w:rsidRPr="00043D4C">
        <w:rPr>
          <w:sz w:val="28"/>
          <w:szCs w:val="28"/>
        </w:rPr>
        <w:t xml:space="preserve">bổ sung </w:t>
      </w:r>
      <w:r w:rsidR="006B4451" w:rsidRPr="00043D4C">
        <w:rPr>
          <w:sz w:val="28"/>
          <w:szCs w:val="28"/>
        </w:rPr>
        <w:t>biện</w:t>
      </w:r>
      <w:r w:rsidR="006B4451" w:rsidRPr="00043D4C">
        <w:rPr>
          <w:sz w:val="28"/>
          <w:szCs w:val="28"/>
          <w:lang w:val="vi-VN"/>
        </w:rPr>
        <w:t xml:space="preserve"> pháp quản lý và </w:t>
      </w:r>
      <w:r w:rsidR="00911EE7" w:rsidRPr="00043D4C">
        <w:rPr>
          <w:sz w:val="28"/>
          <w:szCs w:val="28"/>
        </w:rPr>
        <w:t xml:space="preserve">chế tài trong quản lý đối với </w:t>
      </w:r>
      <w:r w:rsidR="006B4451" w:rsidRPr="00043D4C">
        <w:rPr>
          <w:sz w:val="28"/>
          <w:szCs w:val="28"/>
        </w:rPr>
        <w:t>GPLX</w:t>
      </w:r>
      <w:r w:rsidR="00911EE7" w:rsidRPr="00043D4C">
        <w:rPr>
          <w:sz w:val="28"/>
          <w:szCs w:val="28"/>
        </w:rPr>
        <w:t xml:space="preserve">, </w:t>
      </w:r>
      <w:r w:rsidRPr="00043D4C">
        <w:rPr>
          <w:sz w:val="28"/>
          <w:szCs w:val="28"/>
        </w:rPr>
        <w:t xml:space="preserve">có sự tham khảo kinh </w:t>
      </w:r>
      <w:r w:rsidR="00297ACA" w:rsidRPr="00043D4C">
        <w:rPr>
          <w:sz w:val="28"/>
          <w:szCs w:val="28"/>
        </w:rPr>
        <w:t>nghiệm</w:t>
      </w:r>
      <w:r w:rsidRPr="00043D4C">
        <w:rPr>
          <w:sz w:val="28"/>
          <w:szCs w:val="28"/>
        </w:rPr>
        <w:t xml:space="preserve"> pháp luật, kinh nghiệm thực tiễn của một số nước (như Trung Quốc, Hoa Kỳ, </w:t>
      </w:r>
      <w:r w:rsidR="00911EE7" w:rsidRPr="00043D4C">
        <w:rPr>
          <w:sz w:val="28"/>
          <w:szCs w:val="28"/>
        </w:rPr>
        <w:t xml:space="preserve">Anh, </w:t>
      </w:r>
      <w:r w:rsidRPr="00043D4C">
        <w:rPr>
          <w:sz w:val="28"/>
          <w:szCs w:val="28"/>
        </w:rPr>
        <w:t>Pháp</w:t>
      </w:r>
      <w:r w:rsidR="00911EE7" w:rsidRPr="00043D4C">
        <w:rPr>
          <w:sz w:val="28"/>
          <w:szCs w:val="28"/>
        </w:rPr>
        <w:t>, Italia</w:t>
      </w:r>
      <w:r w:rsidRPr="00043D4C">
        <w:rPr>
          <w:sz w:val="28"/>
          <w:szCs w:val="28"/>
        </w:rPr>
        <w:t xml:space="preserve">…). Quy định như vậy nhằm mục đích gắn việc quản lý </w:t>
      </w:r>
      <w:r w:rsidR="00A87FF6" w:rsidRPr="00043D4C">
        <w:rPr>
          <w:sz w:val="28"/>
          <w:szCs w:val="28"/>
        </w:rPr>
        <w:t>GPLX</w:t>
      </w:r>
      <w:r w:rsidRPr="00043D4C">
        <w:rPr>
          <w:sz w:val="28"/>
          <w:szCs w:val="28"/>
        </w:rPr>
        <w:t xml:space="preserve"> với quản lý vi phạm của người tham gia giao thông. </w:t>
      </w:r>
      <w:r w:rsidR="00911EE7" w:rsidRPr="00043D4C">
        <w:rPr>
          <w:sz w:val="28"/>
          <w:szCs w:val="28"/>
        </w:rPr>
        <w:t xml:space="preserve">Do đó, việc bổ sung quy định trên trong Luật này và xác định hình thức xử phạt bổ sung trong Luật Xử lý vi phạm hành chính là hợp lý. </w:t>
      </w:r>
      <w:r w:rsidR="00450297" w:rsidRPr="00043D4C">
        <w:rPr>
          <w:sz w:val="28"/>
          <w:szCs w:val="28"/>
        </w:rPr>
        <w:t xml:space="preserve">Tuy nhiên, đề nghị </w:t>
      </w:r>
      <w:r w:rsidR="00266DF9" w:rsidRPr="00043D4C">
        <w:rPr>
          <w:sz w:val="28"/>
          <w:szCs w:val="28"/>
        </w:rPr>
        <w:t>cơ</w:t>
      </w:r>
      <w:r w:rsidR="00266DF9" w:rsidRPr="00043D4C">
        <w:rPr>
          <w:sz w:val="28"/>
          <w:szCs w:val="28"/>
          <w:lang w:val="vi-VN"/>
        </w:rPr>
        <w:t xml:space="preserve"> quan soạn thảo </w:t>
      </w:r>
      <w:r w:rsidR="00450297" w:rsidRPr="00043D4C">
        <w:rPr>
          <w:sz w:val="28"/>
          <w:szCs w:val="28"/>
        </w:rPr>
        <w:t xml:space="preserve">nghiên cứu cách </w:t>
      </w:r>
      <w:r w:rsidR="000F7851" w:rsidRPr="00043D4C">
        <w:rPr>
          <w:sz w:val="28"/>
          <w:szCs w:val="28"/>
        </w:rPr>
        <w:t>trừ</w:t>
      </w:r>
      <w:r w:rsidR="00450297" w:rsidRPr="00043D4C">
        <w:rPr>
          <w:sz w:val="28"/>
          <w:szCs w:val="28"/>
        </w:rPr>
        <w:t xml:space="preserve"> điểm cho phù hợp với đối tượng, hành vi và bảo đảm tính khả thi</w:t>
      </w:r>
      <w:r w:rsidR="00026176" w:rsidRPr="00043D4C">
        <w:rPr>
          <w:sz w:val="28"/>
          <w:szCs w:val="28"/>
        </w:rPr>
        <w:t>; đồng thời, hạn chế lạm dụng quy định.</w:t>
      </w:r>
    </w:p>
    <w:p w14:paraId="3E393E87" w14:textId="77777777" w:rsidR="00B57866" w:rsidRPr="00043D4C" w:rsidRDefault="00266DF9" w:rsidP="00043D4C">
      <w:pPr>
        <w:widowControl w:val="0"/>
        <w:autoSpaceDE w:val="0"/>
        <w:autoSpaceDN w:val="0"/>
        <w:adjustRightInd w:val="0"/>
        <w:spacing w:before="120" w:after="120"/>
        <w:ind w:firstLine="720"/>
        <w:jc w:val="both"/>
        <w:outlineLvl w:val="0"/>
        <w:rPr>
          <w:b/>
          <w:bCs/>
          <w:sz w:val="28"/>
          <w:szCs w:val="28"/>
        </w:rPr>
      </w:pPr>
      <w:r w:rsidRPr="00043D4C">
        <w:rPr>
          <w:b/>
          <w:bCs/>
          <w:sz w:val="28"/>
          <w:szCs w:val="28"/>
          <w:lang w:val="vi-VN"/>
        </w:rPr>
        <w:t>5</w:t>
      </w:r>
      <w:r w:rsidR="00B57866" w:rsidRPr="00043D4C">
        <w:rPr>
          <w:b/>
          <w:bCs/>
          <w:sz w:val="28"/>
          <w:szCs w:val="28"/>
        </w:rPr>
        <w:t xml:space="preserve">. Về thực thi pháp luật trong phát hiện, xử lý vi phạm về trật tự, an toàn giao thông đường bộ (Chương VI) </w:t>
      </w:r>
    </w:p>
    <w:p w14:paraId="352088C0" w14:textId="77777777" w:rsidR="0075611D" w:rsidRPr="00043D4C" w:rsidRDefault="003A1610" w:rsidP="00043D4C">
      <w:pPr>
        <w:pStyle w:val="n-dieund-p"/>
        <w:widowControl w:val="0"/>
        <w:autoSpaceDE w:val="0"/>
        <w:autoSpaceDN w:val="0"/>
        <w:adjustRightInd w:val="0"/>
        <w:spacing w:before="120" w:after="120"/>
        <w:ind w:firstLine="720"/>
        <w:rPr>
          <w:sz w:val="28"/>
          <w:szCs w:val="28"/>
          <w:lang w:val="vi-VN"/>
        </w:rPr>
      </w:pPr>
      <w:r w:rsidRPr="00043D4C">
        <w:rPr>
          <w:sz w:val="28"/>
          <w:szCs w:val="28"/>
          <w:lang w:val="vi-VN"/>
        </w:rPr>
        <w:t>- Có ý kiến tán thành với dự thảo Luật quy định huy động các lực lượng Cảnh sát khác, Công an xã tham gia tuần tra, kiểm soát trong trường hợp cần thiết</w:t>
      </w:r>
      <w:r w:rsidR="00871346" w:rsidRPr="00043D4C">
        <w:rPr>
          <w:sz w:val="28"/>
          <w:szCs w:val="28"/>
          <w:lang w:val="en-GB"/>
        </w:rPr>
        <w:t xml:space="preserve"> và không quy định thẩm quyền tuần tra, kiểm soát, dừng phương tiện giao thông của Thanh tra giao thông. Tuy nhiên</w:t>
      </w:r>
      <w:r w:rsidR="00C81612" w:rsidRPr="00043D4C">
        <w:rPr>
          <w:sz w:val="28"/>
          <w:szCs w:val="28"/>
          <w:lang w:val="vi-VN"/>
        </w:rPr>
        <w:t xml:space="preserve">, </w:t>
      </w:r>
      <w:r w:rsidRPr="00043D4C">
        <w:rPr>
          <w:sz w:val="28"/>
          <w:szCs w:val="28"/>
          <w:lang w:val="vi-VN"/>
        </w:rPr>
        <w:t xml:space="preserve">đề nghị </w:t>
      </w:r>
      <w:r w:rsidR="00871346" w:rsidRPr="00043D4C">
        <w:rPr>
          <w:sz w:val="28"/>
          <w:szCs w:val="28"/>
          <w:lang w:val="en-GB"/>
        </w:rPr>
        <w:t xml:space="preserve">xác định rõ trong hoạt động này thì </w:t>
      </w:r>
      <w:r w:rsidR="00C81612" w:rsidRPr="00043D4C">
        <w:rPr>
          <w:sz w:val="28"/>
          <w:szCs w:val="28"/>
          <w:lang w:val="vi-VN"/>
        </w:rPr>
        <w:lastRenderedPageBreak/>
        <w:t>lực lượng Cảnh sát giao thông phải chịu trách nhiệm chính</w:t>
      </w:r>
      <w:r w:rsidR="006D51A7" w:rsidRPr="00043D4C">
        <w:rPr>
          <w:sz w:val="28"/>
          <w:szCs w:val="28"/>
          <w:lang w:val="vi-VN"/>
        </w:rPr>
        <w:t xml:space="preserve">; </w:t>
      </w:r>
      <w:r w:rsidR="00871346" w:rsidRPr="00043D4C">
        <w:rPr>
          <w:sz w:val="28"/>
          <w:szCs w:val="28"/>
          <w:lang w:val="vi-VN"/>
        </w:rPr>
        <w:t>đồng</w:t>
      </w:r>
      <w:r w:rsidR="00871346" w:rsidRPr="00043D4C">
        <w:rPr>
          <w:sz w:val="28"/>
          <w:szCs w:val="28"/>
          <w:lang w:val="en-GB"/>
        </w:rPr>
        <w:t xml:space="preserve"> thời, </w:t>
      </w:r>
      <w:r w:rsidR="006D51A7" w:rsidRPr="00043D4C">
        <w:rPr>
          <w:sz w:val="28"/>
          <w:szCs w:val="28"/>
          <w:lang w:val="vi-VN"/>
        </w:rPr>
        <w:t xml:space="preserve">quy định </w:t>
      </w:r>
      <w:r w:rsidR="00871346" w:rsidRPr="00043D4C">
        <w:rPr>
          <w:sz w:val="28"/>
          <w:szCs w:val="28"/>
          <w:lang w:val="en-GB"/>
        </w:rPr>
        <w:t>cụ thể</w:t>
      </w:r>
      <w:r w:rsidR="006912E9" w:rsidRPr="00043D4C">
        <w:rPr>
          <w:sz w:val="28"/>
          <w:szCs w:val="28"/>
          <w:lang w:val="en-GB"/>
        </w:rPr>
        <w:t xml:space="preserve"> </w:t>
      </w:r>
      <w:r w:rsidR="006D51A7" w:rsidRPr="00043D4C">
        <w:rPr>
          <w:sz w:val="28"/>
          <w:szCs w:val="28"/>
          <w:lang w:val="vi-VN"/>
        </w:rPr>
        <w:t>các trường hợp</w:t>
      </w:r>
      <w:r w:rsidR="00871346" w:rsidRPr="00043D4C">
        <w:rPr>
          <w:sz w:val="28"/>
          <w:szCs w:val="28"/>
          <w:lang w:val="en-GB"/>
        </w:rPr>
        <w:t xml:space="preserve"> huy động</w:t>
      </w:r>
      <w:r w:rsidR="006912E9" w:rsidRPr="00043D4C">
        <w:rPr>
          <w:sz w:val="28"/>
          <w:szCs w:val="28"/>
          <w:lang w:val="en-GB"/>
        </w:rPr>
        <w:t xml:space="preserve">, </w:t>
      </w:r>
      <w:r w:rsidR="00871346" w:rsidRPr="00043D4C">
        <w:rPr>
          <w:sz w:val="28"/>
          <w:szCs w:val="28"/>
          <w:lang w:val="en-GB"/>
        </w:rPr>
        <w:t xml:space="preserve">lực lượng được huy động, </w:t>
      </w:r>
      <w:r w:rsidR="00871346" w:rsidRPr="00043D4C">
        <w:rPr>
          <w:sz w:val="28"/>
          <w:szCs w:val="28"/>
          <w:lang w:val="vi-VN"/>
        </w:rPr>
        <w:t>trách nhiệm, thẩm quyền</w:t>
      </w:r>
      <w:r w:rsidR="00871346" w:rsidRPr="00043D4C">
        <w:rPr>
          <w:sz w:val="28"/>
          <w:szCs w:val="28"/>
          <w:lang w:val="en-GB"/>
        </w:rPr>
        <w:t xml:space="preserve"> của </w:t>
      </w:r>
      <w:r w:rsidR="006912E9" w:rsidRPr="00043D4C">
        <w:rPr>
          <w:sz w:val="28"/>
          <w:szCs w:val="28"/>
          <w:lang w:val="en-GB"/>
        </w:rPr>
        <w:t>lực lượng</w:t>
      </w:r>
      <w:r w:rsidR="006D51A7" w:rsidRPr="00043D4C">
        <w:rPr>
          <w:sz w:val="28"/>
          <w:szCs w:val="28"/>
          <w:lang w:val="vi-VN"/>
        </w:rPr>
        <w:t xml:space="preserve"> </w:t>
      </w:r>
      <w:r w:rsidR="00871346" w:rsidRPr="00043D4C">
        <w:rPr>
          <w:sz w:val="28"/>
          <w:szCs w:val="28"/>
          <w:lang w:val="vi-VN"/>
        </w:rPr>
        <w:t>được</w:t>
      </w:r>
      <w:r w:rsidR="00871346" w:rsidRPr="00043D4C">
        <w:rPr>
          <w:sz w:val="28"/>
          <w:szCs w:val="28"/>
          <w:lang w:val="en-GB"/>
        </w:rPr>
        <w:t xml:space="preserve"> huy động</w:t>
      </w:r>
      <w:r w:rsidR="006D51A7" w:rsidRPr="00043D4C">
        <w:rPr>
          <w:sz w:val="28"/>
          <w:szCs w:val="28"/>
          <w:lang w:val="vi-VN"/>
        </w:rPr>
        <w:t xml:space="preserve">. </w:t>
      </w:r>
      <w:r w:rsidR="0075611D" w:rsidRPr="00043D4C">
        <w:rPr>
          <w:sz w:val="28"/>
          <w:szCs w:val="28"/>
          <w:lang w:val="vi-VN"/>
        </w:rPr>
        <w:t xml:space="preserve">Vì cho rằng, thực tế trong thời gian qua, </w:t>
      </w:r>
      <w:r w:rsidR="006B4451" w:rsidRPr="00043D4C">
        <w:rPr>
          <w:sz w:val="28"/>
          <w:szCs w:val="28"/>
          <w:lang w:val="vi-VN"/>
        </w:rPr>
        <w:t xml:space="preserve">một số </w:t>
      </w:r>
      <w:r w:rsidR="0075611D" w:rsidRPr="00043D4C">
        <w:rPr>
          <w:sz w:val="28"/>
          <w:szCs w:val="28"/>
          <w:lang w:val="vi-VN"/>
        </w:rPr>
        <w:t xml:space="preserve">lực lượng độc lập tổ chức tuần tra, kiểm soát </w:t>
      </w:r>
      <w:r w:rsidR="006B4451" w:rsidRPr="00043D4C">
        <w:rPr>
          <w:sz w:val="28"/>
          <w:szCs w:val="28"/>
          <w:lang w:val="vi-VN"/>
        </w:rPr>
        <w:t xml:space="preserve">và </w:t>
      </w:r>
      <w:r w:rsidR="0075611D" w:rsidRPr="00043D4C">
        <w:rPr>
          <w:sz w:val="28"/>
          <w:szCs w:val="28"/>
          <w:lang w:val="vi-VN"/>
        </w:rPr>
        <w:t>lập biên bản xử phạt vi phạm hành chính về TTGTĐB</w:t>
      </w:r>
      <w:r w:rsidR="0075611D" w:rsidRPr="00043D4C">
        <w:rPr>
          <w:rStyle w:val="FootnoteReference"/>
          <w:sz w:val="28"/>
          <w:szCs w:val="28"/>
          <w:lang w:val="vi-VN"/>
        </w:rPr>
        <w:footnoteReference w:id="11"/>
      </w:r>
      <w:r w:rsidR="0075611D" w:rsidRPr="00043D4C">
        <w:rPr>
          <w:sz w:val="28"/>
          <w:szCs w:val="28"/>
          <w:lang w:val="vi-VN"/>
        </w:rPr>
        <w:t xml:space="preserve"> mà không có sự tham gia của Cảnh sát giao thông dẫn đến sự chồng chéo về nhiệm vụ, </w:t>
      </w:r>
      <w:r w:rsidR="0075611D" w:rsidRPr="00043D4C">
        <w:rPr>
          <w:sz w:val="28"/>
          <w:szCs w:val="28"/>
          <w:lang w:val="en-GB"/>
        </w:rPr>
        <w:t xml:space="preserve">có thể </w:t>
      </w:r>
      <w:r w:rsidR="0075611D" w:rsidRPr="00043D4C">
        <w:rPr>
          <w:sz w:val="28"/>
          <w:szCs w:val="28"/>
          <w:lang w:val="vi-VN"/>
        </w:rPr>
        <w:t>vi phạm Nghị quyết số 18-NQ/TW ngày 25/10/2017 của Ban Chấp hành Trung ương</w:t>
      </w:r>
      <w:r w:rsidR="0075611D" w:rsidRPr="00043D4C">
        <w:rPr>
          <w:rStyle w:val="FootnoteReference"/>
          <w:sz w:val="28"/>
          <w:szCs w:val="28"/>
          <w:lang w:val="vi-VN"/>
        </w:rPr>
        <w:footnoteReference w:id="12"/>
      </w:r>
      <w:r w:rsidR="0075611D" w:rsidRPr="00043D4C">
        <w:rPr>
          <w:sz w:val="28"/>
          <w:szCs w:val="28"/>
          <w:lang w:val="vi-VN"/>
        </w:rPr>
        <w:t>, làm ảnh hưởng đến niềm tin của người dân vào lực lượng thi hành nhiệm vụ.</w:t>
      </w:r>
    </w:p>
    <w:p w14:paraId="3C2B0112" w14:textId="77777777" w:rsidR="00823CA9" w:rsidRPr="00043D4C" w:rsidRDefault="006D51A7" w:rsidP="00043D4C">
      <w:pPr>
        <w:pStyle w:val="n-dieund-p"/>
        <w:widowControl w:val="0"/>
        <w:autoSpaceDE w:val="0"/>
        <w:autoSpaceDN w:val="0"/>
        <w:adjustRightInd w:val="0"/>
        <w:spacing w:before="120" w:after="120"/>
        <w:ind w:firstLine="720"/>
        <w:rPr>
          <w:sz w:val="28"/>
          <w:szCs w:val="28"/>
        </w:rPr>
      </w:pPr>
      <w:r w:rsidRPr="00043D4C">
        <w:rPr>
          <w:sz w:val="28"/>
          <w:szCs w:val="28"/>
          <w:lang w:val="vi-VN"/>
        </w:rPr>
        <w:t xml:space="preserve">- Có ý kiến </w:t>
      </w:r>
      <w:r w:rsidR="00092955" w:rsidRPr="00043D4C">
        <w:rPr>
          <w:sz w:val="28"/>
          <w:szCs w:val="28"/>
          <w:lang w:val="vi-VN"/>
        </w:rPr>
        <w:t>đề nghị bổ sung quy định cụ thể, rõ ràng về quản lý, sử dụng hệ thống giám sát, xử lý vi phạm TTATGTĐB, trung tâm chỉ huy, điều khiển giao thông, vì Tờ trình đã nêu</w:t>
      </w:r>
      <w:r w:rsidR="00092955" w:rsidRPr="00043D4C">
        <w:rPr>
          <w:rStyle w:val="FootnoteReference"/>
          <w:sz w:val="28"/>
          <w:szCs w:val="28"/>
          <w:lang w:val="vi-VN"/>
        </w:rPr>
        <w:footnoteReference w:id="13"/>
      </w:r>
      <w:r w:rsidR="00092955" w:rsidRPr="00043D4C">
        <w:rPr>
          <w:sz w:val="28"/>
          <w:szCs w:val="28"/>
          <w:lang w:val="vi-VN"/>
        </w:rPr>
        <w:t xml:space="preserve"> nhưng dự thảo Luật còn thiếu; bổ sung </w:t>
      </w:r>
      <w:r w:rsidR="00E2679E" w:rsidRPr="00043D4C">
        <w:rPr>
          <w:sz w:val="28"/>
          <w:szCs w:val="28"/>
          <w:lang w:val="vi-VN"/>
        </w:rPr>
        <w:t xml:space="preserve">quy định </w:t>
      </w:r>
      <w:r w:rsidR="00B36E49" w:rsidRPr="00043D4C">
        <w:rPr>
          <w:sz w:val="28"/>
          <w:szCs w:val="28"/>
          <w:lang w:val="vi-VN"/>
        </w:rPr>
        <w:t xml:space="preserve">việc </w:t>
      </w:r>
      <w:r w:rsidR="00092955" w:rsidRPr="00043D4C">
        <w:rPr>
          <w:sz w:val="28"/>
          <w:szCs w:val="28"/>
          <w:lang w:val="en-GB"/>
        </w:rPr>
        <w:t xml:space="preserve">lắp đặt, </w:t>
      </w:r>
      <w:r w:rsidR="00B36E49" w:rsidRPr="00043D4C">
        <w:rPr>
          <w:sz w:val="28"/>
          <w:szCs w:val="28"/>
          <w:lang w:val="vi-VN"/>
        </w:rPr>
        <w:t xml:space="preserve">quản lý, sử dụng phương tiện, thiết bị kỹ thuật nghiệp vụ </w:t>
      </w:r>
      <w:r w:rsidR="00092955" w:rsidRPr="00043D4C">
        <w:rPr>
          <w:sz w:val="28"/>
          <w:szCs w:val="28"/>
          <w:lang w:val="vi-VN"/>
        </w:rPr>
        <w:t>để</w:t>
      </w:r>
      <w:r w:rsidR="00B36E49" w:rsidRPr="00043D4C">
        <w:rPr>
          <w:sz w:val="28"/>
          <w:szCs w:val="28"/>
          <w:lang w:val="vi-VN"/>
        </w:rPr>
        <w:t xml:space="preserve"> bảo đảm TTATGT</w:t>
      </w:r>
      <w:r w:rsidR="0075611D" w:rsidRPr="00043D4C">
        <w:rPr>
          <w:sz w:val="28"/>
          <w:szCs w:val="28"/>
          <w:lang w:val="vi-VN"/>
        </w:rPr>
        <w:t xml:space="preserve"> (không chỉ </w:t>
      </w:r>
      <w:r w:rsidR="00092955" w:rsidRPr="00043D4C">
        <w:rPr>
          <w:sz w:val="28"/>
          <w:szCs w:val="28"/>
          <w:lang w:val="vi-VN"/>
        </w:rPr>
        <w:t xml:space="preserve">trang bị thiết bị kỹ thuật nghiệp vụ cho </w:t>
      </w:r>
      <w:r w:rsidR="00092955" w:rsidRPr="00043D4C">
        <w:rPr>
          <w:sz w:val="28"/>
          <w:szCs w:val="28"/>
          <w:lang w:val="en-GB"/>
        </w:rPr>
        <w:t xml:space="preserve">Cảnh sát giao thông </w:t>
      </w:r>
      <w:r w:rsidR="00092955" w:rsidRPr="00043D4C">
        <w:rPr>
          <w:sz w:val="28"/>
          <w:szCs w:val="28"/>
          <w:lang w:val="vi-VN"/>
        </w:rPr>
        <w:t xml:space="preserve">để </w:t>
      </w:r>
      <w:r w:rsidR="00092955" w:rsidRPr="00043D4C">
        <w:rPr>
          <w:sz w:val="28"/>
          <w:szCs w:val="28"/>
          <w:lang w:val="en-GB"/>
        </w:rPr>
        <w:t xml:space="preserve">phục vụ </w:t>
      </w:r>
      <w:r w:rsidR="00092955" w:rsidRPr="00043D4C">
        <w:rPr>
          <w:sz w:val="28"/>
          <w:szCs w:val="28"/>
          <w:lang w:val="vi-VN"/>
        </w:rPr>
        <w:t>tuần tra, kiểm soát</w:t>
      </w:r>
      <w:r w:rsidR="0075611D" w:rsidRPr="00043D4C">
        <w:rPr>
          <w:sz w:val="28"/>
          <w:szCs w:val="28"/>
          <w:lang w:val="vi-VN"/>
        </w:rPr>
        <w:t>), vì các</w:t>
      </w:r>
      <w:r w:rsidR="00092955" w:rsidRPr="00043D4C">
        <w:rPr>
          <w:sz w:val="28"/>
          <w:szCs w:val="28"/>
          <w:lang w:val="en-GB"/>
        </w:rPr>
        <w:t xml:space="preserve"> </w:t>
      </w:r>
      <w:r w:rsidR="00B36E49" w:rsidRPr="00043D4C">
        <w:rPr>
          <w:sz w:val="28"/>
          <w:szCs w:val="28"/>
          <w:lang w:val="vi-VN"/>
        </w:rPr>
        <w:t xml:space="preserve">nội dung này </w:t>
      </w:r>
      <w:r w:rsidR="00823CA9" w:rsidRPr="00043D4C">
        <w:rPr>
          <w:sz w:val="28"/>
          <w:szCs w:val="28"/>
        </w:rPr>
        <w:t>khi thực hiện sẽ tác động, ảnh hưởng trực tiếp tới quyền con người, quyền công dân.</w:t>
      </w:r>
    </w:p>
    <w:p w14:paraId="58D4E8C7" w14:textId="77777777" w:rsidR="00E2679E" w:rsidRPr="00043D4C" w:rsidRDefault="00E2679E" w:rsidP="00043D4C">
      <w:pPr>
        <w:pStyle w:val="n-dieund-p"/>
        <w:widowControl w:val="0"/>
        <w:autoSpaceDE w:val="0"/>
        <w:autoSpaceDN w:val="0"/>
        <w:adjustRightInd w:val="0"/>
        <w:spacing w:before="120" w:after="120"/>
        <w:ind w:firstLine="720"/>
        <w:rPr>
          <w:sz w:val="28"/>
          <w:szCs w:val="28"/>
          <w:lang w:val="vi-VN"/>
        </w:rPr>
      </w:pPr>
      <w:r w:rsidRPr="00043D4C">
        <w:rPr>
          <w:sz w:val="28"/>
          <w:szCs w:val="28"/>
          <w:lang w:val="vi-VN"/>
        </w:rPr>
        <w:t>Thường trực Ủy ban QPAN đề nghị cơ quan soạn thảo nghiên cứu các ý kiến trên để tiếp thu, hoàn thiện dự thảo Luật</w:t>
      </w:r>
      <w:r w:rsidR="001139B4" w:rsidRPr="00043D4C">
        <w:rPr>
          <w:sz w:val="28"/>
          <w:szCs w:val="28"/>
          <w:lang w:val="vi-VN"/>
        </w:rPr>
        <w:t xml:space="preserve"> cho phù hợp</w:t>
      </w:r>
      <w:r w:rsidRPr="00043D4C">
        <w:rPr>
          <w:sz w:val="28"/>
          <w:szCs w:val="28"/>
          <w:lang w:val="vi-VN"/>
        </w:rPr>
        <w:t>.</w:t>
      </w:r>
    </w:p>
    <w:p w14:paraId="7AF300F1" w14:textId="77777777" w:rsidR="00D50BA3" w:rsidRPr="00043D4C" w:rsidRDefault="005E03B4" w:rsidP="00043D4C">
      <w:pPr>
        <w:widowControl w:val="0"/>
        <w:autoSpaceDE w:val="0"/>
        <w:autoSpaceDN w:val="0"/>
        <w:adjustRightInd w:val="0"/>
        <w:spacing w:before="120" w:after="120"/>
        <w:ind w:firstLine="720"/>
        <w:jc w:val="both"/>
        <w:outlineLvl w:val="0"/>
        <w:rPr>
          <w:b/>
          <w:bCs/>
          <w:sz w:val="28"/>
          <w:szCs w:val="28"/>
        </w:rPr>
      </w:pPr>
      <w:r w:rsidRPr="00043D4C">
        <w:rPr>
          <w:b/>
          <w:bCs/>
          <w:sz w:val="28"/>
          <w:szCs w:val="28"/>
          <w:lang w:val="vi-VN"/>
        </w:rPr>
        <w:t>6</w:t>
      </w:r>
      <w:r w:rsidR="00B57866" w:rsidRPr="00043D4C">
        <w:rPr>
          <w:b/>
          <w:bCs/>
          <w:sz w:val="28"/>
          <w:szCs w:val="28"/>
        </w:rPr>
        <w:t>. Về trách nhiệm quản lý nhà nước về trật tự, an toàn giao thông đường bộ (Chương VII)</w:t>
      </w:r>
    </w:p>
    <w:p w14:paraId="577817E8" w14:textId="77777777" w:rsidR="002A1380" w:rsidRPr="00043D4C" w:rsidRDefault="002A1380" w:rsidP="00043D4C">
      <w:pPr>
        <w:widowControl w:val="0"/>
        <w:autoSpaceDE w:val="0"/>
        <w:autoSpaceDN w:val="0"/>
        <w:adjustRightInd w:val="0"/>
        <w:spacing w:before="120" w:after="120"/>
        <w:ind w:firstLine="720"/>
        <w:jc w:val="both"/>
        <w:rPr>
          <w:bCs/>
          <w:sz w:val="28"/>
          <w:szCs w:val="28"/>
          <w:lang w:val="vi-VN"/>
        </w:rPr>
      </w:pPr>
      <w:r w:rsidRPr="00043D4C">
        <w:rPr>
          <w:bCs/>
          <w:sz w:val="28"/>
          <w:szCs w:val="28"/>
          <w:lang w:val="vi-VN"/>
        </w:rPr>
        <w:t xml:space="preserve">- Một số ý kiến nhất trí </w:t>
      </w:r>
      <w:r w:rsidR="000F7851" w:rsidRPr="00043D4C">
        <w:rPr>
          <w:bCs/>
          <w:sz w:val="28"/>
          <w:szCs w:val="28"/>
        </w:rPr>
        <w:t xml:space="preserve">quy định </w:t>
      </w:r>
      <w:r w:rsidRPr="00043D4C">
        <w:rPr>
          <w:bCs/>
          <w:sz w:val="28"/>
          <w:szCs w:val="28"/>
          <w:lang w:val="vi-VN"/>
        </w:rPr>
        <w:t>trách nhiệm của Bộ Công an tại Điều 63</w:t>
      </w:r>
      <w:r w:rsidR="000F7851" w:rsidRPr="00043D4C">
        <w:rPr>
          <w:bCs/>
          <w:sz w:val="28"/>
          <w:szCs w:val="28"/>
        </w:rPr>
        <w:t xml:space="preserve"> và </w:t>
      </w:r>
      <w:r w:rsidRPr="00043D4C">
        <w:rPr>
          <w:bCs/>
          <w:sz w:val="28"/>
          <w:szCs w:val="28"/>
          <w:lang w:val="vi-VN"/>
        </w:rPr>
        <w:t xml:space="preserve">đề nghị bổ sung các trách nhiệm </w:t>
      </w:r>
      <w:r w:rsidR="006B4451" w:rsidRPr="00043D4C">
        <w:rPr>
          <w:bCs/>
          <w:sz w:val="28"/>
          <w:szCs w:val="28"/>
          <w:lang w:val="vi-VN"/>
        </w:rPr>
        <w:t xml:space="preserve">cụ thể </w:t>
      </w:r>
      <w:r w:rsidRPr="00043D4C">
        <w:rPr>
          <w:bCs/>
          <w:sz w:val="28"/>
          <w:szCs w:val="28"/>
          <w:lang w:val="vi-VN"/>
        </w:rPr>
        <w:t>của Bộ Giao thông vận tải</w:t>
      </w:r>
      <w:r w:rsidR="006B4451" w:rsidRPr="00043D4C">
        <w:rPr>
          <w:bCs/>
          <w:sz w:val="28"/>
          <w:szCs w:val="28"/>
          <w:lang w:val="vi-VN"/>
        </w:rPr>
        <w:t xml:space="preserve"> tại Điều 64</w:t>
      </w:r>
      <w:r w:rsidRPr="00043D4C">
        <w:rPr>
          <w:bCs/>
          <w:sz w:val="28"/>
          <w:szCs w:val="28"/>
          <w:lang w:val="vi-VN"/>
        </w:rPr>
        <w:t xml:space="preserve">, vì cho rằng đây là một trong những bộ liên quan trực tiếp đến hoạt động bảo đảm TTATGTĐB. </w:t>
      </w:r>
    </w:p>
    <w:p w14:paraId="353A10F3" w14:textId="77777777" w:rsidR="00326519" w:rsidRPr="00043D4C" w:rsidRDefault="005C0E03" w:rsidP="00043D4C">
      <w:pPr>
        <w:spacing w:before="120" w:after="120"/>
        <w:ind w:firstLine="720"/>
        <w:jc w:val="both"/>
        <w:rPr>
          <w:bCs/>
          <w:sz w:val="28"/>
          <w:szCs w:val="28"/>
          <w:lang w:val="vi-VN"/>
        </w:rPr>
      </w:pPr>
      <w:r w:rsidRPr="00043D4C">
        <w:rPr>
          <w:bCs/>
          <w:sz w:val="28"/>
          <w:szCs w:val="28"/>
          <w:lang w:val="vi-VN"/>
        </w:rPr>
        <w:t xml:space="preserve">- Có ý kiến cho rằng, tên Chương VII là trách nhiệm quản lý nhà nước về TTATGTĐB, nhưng tại </w:t>
      </w:r>
      <w:r w:rsidR="00326519" w:rsidRPr="00043D4C">
        <w:rPr>
          <w:bCs/>
          <w:sz w:val="28"/>
          <w:szCs w:val="28"/>
          <w:lang w:val="vi-VN"/>
        </w:rPr>
        <w:t>các Điều 67, 68, 69 và 70 lại quy định về t</w:t>
      </w:r>
      <w:r w:rsidRPr="00043D4C">
        <w:rPr>
          <w:bCs/>
          <w:sz w:val="28"/>
          <w:szCs w:val="28"/>
          <w:lang w:val="vi-VN"/>
        </w:rPr>
        <w:t>rung tâm chỉ huy giao thông</w:t>
      </w:r>
      <w:r w:rsidR="00326519" w:rsidRPr="00043D4C">
        <w:rPr>
          <w:bCs/>
          <w:sz w:val="28"/>
          <w:szCs w:val="28"/>
          <w:lang w:val="vi-VN"/>
        </w:rPr>
        <w:t>, c</w:t>
      </w:r>
      <w:r w:rsidRPr="00043D4C">
        <w:rPr>
          <w:bCs/>
          <w:sz w:val="28"/>
          <w:szCs w:val="28"/>
          <w:lang w:val="vi-VN"/>
        </w:rPr>
        <w:t>ơ sở dữ liệu dùng chung</w:t>
      </w:r>
      <w:r w:rsidR="00326519" w:rsidRPr="00043D4C">
        <w:rPr>
          <w:bCs/>
          <w:sz w:val="28"/>
          <w:szCs w:val="28"/>
          <w:lang w:val="vi-VN"/>
        </w:rPr>
        <w:t>, k</w:t>
      </w:r>
      <w:r w:rsidRPr="00043D4C">
        <w:rPr>
          <w:bCs/>
          <w:sz w:val="28"/>
          <w:szCs w:val="28"/>
          <w:lang w:val="vi-VN"/>
        </w:rPr>
        <w:t xml:space="preserve">inh phí </w:t>
      </w:r>
      <w:r w:rsidR="00326519" w:rsidRPr="00043D4C">
        <w:rPr>
          <w:bCs/>
          <w:sz w:val="28"/>
          <w:szCs w:val="28"/>
          <w:lang w:val="vi-VN"/>
        </w:rPr>
        <w:t xml:space="preserve">bảo đảm và chính sách hợp tác quốc tế </w:t>
      </w:r>
      <w:r w:rsidR="002A1380" w:rsidRPr="00043D4C">
        <w:rPr>
          <w:bCs/>
          <w:sz w:val="28"/>
          <w:szCs w:val="28"/>
        </w:rPr>
        <w:t>dẫn đến sự</w:t>
      </w:r>
      <w:r w:rsidR="00326519" w:rsidRPr="00043D4C">
        <w:rPr>
          <w:bCs/>
          <w:sz w:val="28"/>
          <w:szCs w:val="28"/>
          <w:lang w:val="vi-VN"/>
        </w:rPr>
        <w:t xml:space="preserve"> thiếu thống nhất, nên đề nghị điều chỉnh tên Chương</w:t>
      </w:r>
      <w:r w:rsidR="00727000" w:rsidRPr="00043D4C">
        <w:rPr>
          <w:bCs/>
          <w:sz w:val="28"/>
          <w:szCs w:val="28"/>
          <w:lang w:val="vi-VN"/>
        </w:rPr>
        <w:t>, bố cục của Chương</w:t>
      </w:r>
      <w:r w:rsidR="00326519" w:rsidRPr="00043D4C">
        <w:rPr>
          <w:bCs/>
          <w:sz w:val="28"/>
          <w:szCs w:val="28"/>
          <w:lang w:val="vi-VN"/>
        </w:rPr>
        <w:t xml:space="preserve"> và nội dung các điều luật </w:t>
      </w:r>
      <w:r w:rsidR="00727000" w:rsidRPr="00043D4C">
        <w:rPr>
          <w:bCs/>
          <w:sz w:val="28"/>
          <w:szCs w:val="28"/>
          <w:lang w:val="vi-VN"/>
        </w:rPr>
        <w:t xml:space="preserve">nêu </w:t>
      </w:r>
      <w:r w:rsidR="00326519" w:rsidRPr="00043D4C">
        <w:rPr>
          <w:bCs/>
          <w:sz w:val="28"/>
          <w:szCs w:val="28"/>
          <w:lang w:val="vi-VN"/>
        </w:rPr>
        <w:t xml:space="preserve">trên cho phù hợp, thống nhất. </w:t>
      </w:r>
    </w:p>
    <w:p w14:paraId="0FA902D0" w14:textId="77777777" w:rsidR="001139B4" w:rsidRPr="00043D4C" w:rsidRDefault="001139B4" w:rsidP="00043D4C">
      <w:pPr>
        <w:pStyle w:val="n-dieund-p"/>
        <w:spacing w:before="120" w:after="120"/>
        <w:ind w:firstLine="720"/>
        <w:rPr>
          <w:sz w:val="28"/>
          <w:szCs w:val="28"/>
          <w:lang w:val="en-GB"/>
        </w:rPr>
      </w:pPr>
      <w:r w:rsidRPr="00043D4C">
        <w:rPr>
          <w:sz w:val="28"/>
          <w:szCs w:val="28"/>
          <w:lang w:val="vi-VN"/>
        </w:rPr>
        <w:t>Thường trực Ủy ban QPAN đề nghị cơ quan soạn thảo nghiên cứu các ý kiến trên để tiếp thu, hoàn thiện dự thảo Luật cho phù hợp.</w:t>
      </w:r>
    </w:p>
    <w:p w14:paraId="61DD9271" w14:textId="77777777" w:rsidR="00B57866" w:rsidRPr="00043D4C" w:rsidRDefault="005E03B4" w:rsidP="00043D4C">
      <w:pPr>
        <w:widowControl w:val="0"/>
        <w:autoSpaceDE w:val="0"/>
        <w:autoSpaceDN w:val="0"/>
        <w:adjustRightInd w:val="0"/>
        <w:spacing w:before="120" w:after="120"/>
        <w:ind w:firstLine="720"/>
        <w:jc w:val="both"/>
        <w:outlineLvl w:val="0"/>
        <w:rPr>
          <w:b/>
          <w:bCs/>
          <w:sz w:val="28"/>
          <w:szCs w:val="28"/>
        </w:rPr>
      </w:pPr>
      <w:r w:rsidRPr="00043D4C">
        <w:rPr>
          <w:b/>
          <w:bCs/>
          <w:sz w:val="28"/>
          <w:szCs w:val="28"/>
          <w:lang w:val="vi-VN"/>
        </w:rPr>
        <w:t>7</w:t>
      </w:r>
      <w:r w:rsidR="00B57866" w:rsidRPr="00043D4C">
        <w:rPr>
          <w:b/>
          <w:bCs/>
          <w:sz w:val="28"/>
          <w:szCs w:val="28"/>
        </w:rPr>
        <w:t xml:space="preserve">. Các nội dung khác </w:t>
      </w:r>
    </w:p>
    <w:p w14:paraId="0C47F1B0" w14:textId="77777777" w:rsidR="004C0107" w:rsidRPr="00043D4C" w:rsidRDefault="004C0107" w:rsidP="00043D4C">
      <w:pPr>
        <w:pStyle w:val="n-dieund-p"/>
        <w:spacing w:before="120" w:after="120"/>
        <w:ind w:firstLine="720"/>
        <w:rPr>
          <w:sz w:val="28"/>
          <w:szCs w:val="28"/>
          <w:lang w:val="en-GB"/>
        </w:rPr>
      </w:pPr>
      <w:r w:rsidRPr="00043D4C">
        <w:rPr>
          <w:sz w:val="28"/>
          <w:szCs w:val="28"/>
          <w:lang w:val="en-GB"/>
        </w:rPr>
        <w:lastRenderedPageBreak/>
        <w:t>- Có ý kiến cho rằng Điều 5 còn thiếu quy định tuyên truyền, giáo dục cá biệt; Điều 6 còn thiếu quy định cấm đối với</w:t>
      </w:r>
      <w:r w:rsidR="00344ED9" w:rsidRPr="00043D4C">
        <w:rPr>
          <w:sz w:val="28"/>
          <w:szCs w:val="28"/>
          <w:lang w:val="en-GB"/>
        </w:rPr>
        <w:t xml:space="preserve"> </w:t>
      </w:r>
      <w:r w:rsidRPr="00043D4C">
        <w:rPr>
          <w:sz w:val="28"/>
          <w:szCs w:val="28"/>
          <w:lang w:val="en-GB"/>
        </w:rPr>
        <w:t xml:space="preserve">người </w:t>
      </w:r>
      <w:r w:rsidR="00344ED9" w:rsidRPr="00043D4C">
        <w:rPr>
          <w:sz w:val="28"/>
          <w:szCs w:val="28"/>
          <w:lang w:val="en-GB"/>
        </w:rPr>
        <w:t xml:space="preserve">thi hành nhiệm vụ như người </w:t>
      </w:r>
      <w:r w:rsidR="00175D78" w:rsidRPr="00043D4C">
        <w:rPr>
          <w:sz w:val="28"/>
          <w:szCs w:val="28"/>
          <w:lang w:val="en-GB"/>
        </w:rPr>
        <w:t xml:space="preserve">có trách nhiệm, thẩm quyền trong chỉ huy, </w:t>
      </w:r>
      <w:r w:rsidRPr="00043D4C">
        <w:rPr>
          <w:sz w:val="28"/>
          <w:szCs w:val="28"/>
          <w:lang w:val="en-GB"/>
        </w:rPr>
        <w:t xml:space="preserve">điều khiển giao thông, giải quyết tai nạn giao thông, </w:t>
      </w:r>
      <w:r w:rsidR="00344ED9" w:rsidRPr="00043D4C">
        <w:rPr>
          <w:sz w:val="28"/>
          <w:szCs w:val="28"/>
          <w:lang w:val="en-GB"/>
        </w:rPr>
        <w:t>đào tạo, sát hạc</w:t>
      </w:r>
      <w:r w:rsidR="00175D78" w:rsidRPr="00043D4C">
        <w:rPr>
          <w:sz w:val="28"/>
          <w:szCs w:val="28"/>
          <w:lang w:val="en-GB"/>
        </w:rPr>
        <w:t>h</w:t>
      </w:r>
      <w:r w:rsidR="00344ED9" w:rsidRPr="00043D4C">
        <w:rPr>
          <w:sz w:val="28"/>
          <w:szCs w:val="28"/>
          <w:lang w:val="en-GB"/>
        </w:rPr>
        <w:t xml:space="preserve">, </w:t>
      </w:r>
      <w:r w:rsidRPr="00043D4C">
        <w:rPr>
          <w:sz w:val="28"/>
          <w:szCs w:val="28"/>
          <w:lang w:val="en-GB"/>
        </w:rPr>
        <w:t xml:space="preserve">cấp </w:t>
      </w:r>
      <w:r w:rsidR="00A87FF6" w:rsidRPr="00043D4C">
        <w:rPr>
          <w:sz w:val="28"/>
          <w:szCs w:val="28"/>
          <w:lang w:val="en-GB"/>
        </w:rPr>
        <w:t>GPLX</w:t>
      </w:r>
      <w:r w:rsidR="00344ED9" w:rsidRPr="00043D4C">
        <w:rPr>
          <w:sz w:val="28"/>
          <w:szCs w:val="28"/>
          <w:lang w:val="en-GB"/>
        </w:rPr>
        <w:t>, đăng ký phương tiện...; Chương IV còn thiếu quy định về trách nhiệm, thẩm quyền</w:t>
      </w:r>
      <w:r w:rsidR="00175D78" w:rsidRPr="00043D4C">
        <w:rPr>
          <w:sz w:val="28"/>
          <w:szCs w:val="28"/>
          <w:lang w:val="en-GB"/>
        </w:rPr>
        <w:t xml:space="preserve"> chỉ huy, điều khiển giao thông và </w:t>
      </w:r>
      <w:r w:rsidR="00FF5516" w:rsidRPr="00043D4C">
        <w:rPr>
          <w:sz w:val="28"/>
          <w:szCs w:val="28"/>
          <w:lang w:val="en-GB"/>
        </w:rPr>
        <w:t xml:space="preserve">phân cấp trách nhiệm </w:t>
      </w:r>
      <w:r w:rsidR="00175D78" w:rsidRPr="00043D4C">
        <w:rPr>
          <w:sz w:val="28"/>
          <w:szCs w:val="28"/>
          <w:lang w:val="en-GB"/>
        </w:rPr>
        <w:t>giải quyết ùn tắc GTĐB</w:t>
      </w:r>
      <w:r w:rsidR="00344ED9" w:rsidRPr="00043D4C">
        <w:rPr>
          <w:sz w:val="28"/>
          <w:szCs w:val="28"/>
          <w:lang w:val="en-GB"/>
        </w:rPr>
        <w:t>.</w:t>
      </w:r>
    </w:p>
    <w:p w14:paraId="3F0FB159" w14:textId="77777777" w:rsidR="00772E9D" w:rsidRPr="00043D4C" w:rsidRDefault="00772E9D" w:rsidP="00043D4C">
      <w:pPr>
        <w:pStyle w:val="n-dieund-p"/>
        <w:spacing w:before="120" w:after="120"/>
        <w:ind w:firstLine="720"/>
        <w:rPr>
          <w:sz w:val="28"/>
          <w:szCs w:val="28"/>
          <w:lang w:val="en-GB"/>
        </w:rPr>
      </w:pPr>
      <w:r w:rsidRPr="00043D4C">
        <w:rPr>
          <w:sz w:val="28"/>
          <w:szCs w:val="28"/>
          <w:lang w:val="en-GB"/>
        </w:rPr>
        <w:t xml:space="preserve">- Có ý kiến đề nghị bổ sung các quy định về trách nhiệm bảo đảm TTATGTĐB </w:t>
      </w:r>
      <w:r w:rsidR="00EB367C" w:rsidRPr="00043D4C">
        <w:rPr>
          <w:sz w:val="28"/>
          <w:szCs w:val="28"/>
          <w:lang w:val="en-GB"/>
        </w:rPr>
        <w:t>ở</w:t>
      </w:r>
      <w:r w:rsidRPr="00043D4C">
        <w:rPr>
          <w:sz w:val="28"/>
          <w:szCs w:val="28"/>
          <w:lang w:val="en-GB"/>
        </w:rPr>
        <w:t xml:space="preserve"> các địa bàn đặc thù như khu đô thị, khu công nghiệp, khu vực cơ quan, xí nghiệp có đường nội khu và khu vực đất quốc phòng cho người dân sử dụng đường bộ trong nội khu, vì cho rằng thực tế hiện nay đang </w:t>
      </w:r>
      <w:r w:rsidR="00EB367C" w:rsidRPr="00043D4C">
        <w:rPr>
          <w:sz w:val="28"/>
          <w:szCs w:val="28"/>
          <w:lang w:val="en-GB"/>
        </w:rPr>
        <w:t>có những vướng mắc, khó khăn trong công tác bảo đảm TTATGTĐB tại những khu vực này, nhất là công tác xử lý vi phạm và giải quyết tai nạn giao thông.</w:t>
      </w:r>
    </w:p>
    <w:p w14:paraId="581376F3" w14:textId="77777777" w:rsidR="001139B4" w:rsidRPr="00043D4C" w:rsidRDefault="001139B4" w:rsidP="00043D4C">
      <w:pPr>
        <w:pStyle w:val="n-dieund-p"/>
        <w:spacing w:before="120" w:after="120"/>
        <w:ind w:firstLine="720"/>
        <w:rPr>
          <w:sz w:val="28"/>
          <w:szCs w:val="28"/>
          <w:lang w:val="en-GB"/>
        </w:rPr>
      </w:pPr>
      <w:r w:rsidRPr="00043D4C">
        <w:rPr>
          <w:sz w:val="28"/>
          <w:szCs w:val="28"/>
          <w:lang w:val="vi-VN"/>
        </w:rPr>
        <w:t xml:space="preserve">- Có ý kiến đề nghị rà soát </w:t>
      </w:r>
      <w:r w:rsidR="00300F78" w:rsidRPr="00043D4C">
        <w:rPr>
          <w:sz w:val="28"/>
          <w:szCs w:val="28"/>
          <w:lang w:val="vi-VN"/>
        </w:rPr>
        <w:t>dự thảo Luật</w:t>
      </w:r>
      <w:r w:rsidRPr="00043D4C">
        <w:rPr>
          <w:sz w:val="28"/>
          <w:szCs w:val="28"/>
          <w:lang w:val="vi-VN"/>
        </w:rPr>
        <w:t xml:space="preserve"> để</w:t>
      </w:r>
      <w:r w:rsidR="00300F78" w:rsidRPr="00043D4C">
        <w:rPr>
          <w:sz w:val="28"/>
          <w:szCs w:val="28"/>
          <w:lang w:val="vi-VN"/>
        </w:rPr>
        <w:t xml:space="preserve"> </w:t>
      </w:r>
      <w:r w:rsidRPr="00043D4C">
        <w:rPr>
          <w:sz w:val="28"/>
          <w:szCs w:val="28"/>
          <w:lang w:val="vi-VN"/>
        </w:rPr>
        <w:t xml:space="preserve">hạn chế </w:t>
      </w:r>
      <w:r w:rsidR="000F7851" w:rsidRPr="00043D4C">
        <w:rPr>
          <w:sz w:val="28"/>
          <w:szCs w:val="28"/>
          <w:lang w:val="vi-VN"/>
        </w:rPr>
        <w:t>ủy</w:t>
      </w:r>
      <w:r w:rsidR="000F7851" w:rsidRPr="00043D4C">
        <w:rPr>
          <w:sz w:val="28"/>
          <w:szCs w:val="28"/>
          <w:lang w:val="en-GB"/>
        </w:rPr>
        <w:t xml:space="preserve"> quyền</w:t>
      </w:r>
      <w:r w:rsidRPr="00043D4C">
        <w:rPr>
          <w:sz w:val="28"/>
          <w:szCs w:val="28"/>
          <w:lang w:val="vi-VN"/>
        </w:rPr>
        <w:t xml:space="preserve"> quy định chi tiết</w:t>
      </w:r>
      <w:r w:rsidR="004761A4" w:rsidRPr="00043D4C">
        <w:rPr>
          <w:rStyle w:val="FootnoteReference"/>
          <w:sz w:val="28"/>
          <w:szCs w:val="28"/>
          <w:lang w:val="vi-VN"/>
        </w:rPr>
        <w:footnoteReference w:id="14"/>
      </w:r>
      <w:r w:rsidRPr="00043D4C">
        <w:rPr>
          <w:sz w:val="28"/>
          <w:szCs w:val="28"/>
          <w:lang w:val="vi-VN"/>
        </w:rPr>
        <w:t xml:space="preserve"> các </w:t>
      </w:r>
      <w:r w:rsidR="00300F78" w:rsidRPr="00043D4C">
        <w:rPr>
          <w:sz w:val="28"/>
          <w:szCs w:val="28"/>
          <w:lang w:val="vi-VN"/>
        </w:rPr>
        <w:t>nội dung cơ bản, quan trọng, liên quan trực tiếp tới quyền, nghĩa vụ, trách nhiệm của tổ chức, cá nhân</w:t>
      </w:r>
      <w:r w:rsidRPr="00043D4C">
        <w:rPr>
          <w:sz w:val="28"/>
          <w:szCs w:val="28"/>
          <w:lang w:val="vi-VN"/>
        </w:rPr>
        <w:t>; đối với các nội dung đang được điều chỉnh trong các văn bản dưới luật đã thực hiện ổn định thì nên đưa vào dự thảo Luật.</w:t>
      </w:r>
    </w:p>
    <w:p w14:paraId="7DC73D63" w14:textId="77777777" w:rsidR="00B476DF" w:rsidRPr="00043D4C" w:rsidRDefault="00B476DF" w:rsidP="00043D4C">
      <w:pPr>
        <w:pStyle w:val="n-dieund-p"/>
        <w:spacing w:before="120" w:after="120"/>
        <w:ind w:firstLine="720"/>
        <w:rPr>
          <w:spacing w:val="-2"/>
          <w:sz w:val="28"/>
          <w:szCs w:val="28"/>
          <w:lang w:val="vi-VN"/>
        </w:rPr>
      </w:pPr>
      <w:r w:rsidRPr="00043D4C">
        <w:rPr>
          <w:spacing w:val="-2"/>
          <w:sz w:val="28"/>
          <w:szCs w:val="28"/>
          <w:lang w:val="vi-VN"/>
        </w:rPr>
        <w:t>Thường trực Ủy ban QPAN đề nghị cơ quan soạn thảo nghiên cứu các ý kiến</w:t>
      </w:r>
      <w:r w:rsidRPr="00043D4C">
        <w:rPr>
          <w:spacing w:val="-2"/>
          <w:sz w:val="28"/>
          <w:szCs w:val="28"/>
          <w:lang w:val="en-GB"/>
        </w:rPr>
        <w:t xml:space="preserve"> </w:t>
      </w:r>
      <w:r w:rsidRPr="00043D4C">
        <w:rPr>
          <w:spacing w:val="-2"/>
          <w:sz w:val="28"/>
          <w:szCs w:val="28"/>
          <w:lang w:val="vi-VN"/>
        </w:rPr>
        <w:t>trên</w:t>
      </w:r>
      <w:r w:rsidRPr="00043D4C">
        <w:rPr>
          <w:spacing w:val="-2"/>
          <w:sz w:val="28"/>
          <w:szCs w:val="28"/>
          <w:lang w:val="en-GB"/>
        </w:rPr>
        <w:t xml:space="preserve"> và</w:t>
      </w:r>
      <w:r w:rsidRPr="00043D4C">
        <w:rPr>
          <w:spacing w:val="-2"/>
          <w:sz w:val="28"/>
          <w:szCs w:val="28"/>
          <w:lang w:val="vi-VN"/>
        </w:rPr>
        <w:t xml:space="preserve"> tiếp tục rà soát, chỉnh sửa về </w:t>
      </w:r>
      <w:r w:rsidRPr="00043D4C">
        <w:rPr>
          <w:spacing w:val="-2"/>
          <w:sz w:val="28"/>
          <w:szCs w:val="28"/>
          <w:lang w:val="en-GB"/>
        </w:rPr>
        <w:t xml:space="preserve">từ ngữ và </w:t>
      </w:r>
      <w:r w:rsidRPr="00043D4C">
        <w:rPr>
          <w:spacing w:val="-2"/>
          <w:sz w:val="28"/>
          <w:szCs w:val="28"/>
          <w:lang w:val="vi-VN"/>
        </w:rPr>
        <w:t xml:space="preserve">kỹ thuật văn bản </w:t>
      </w:r>
      <w:r w:rsidRPr="00043D4C">
        <w:rPr>
          <w:spacing w:val="-2"/>
          <w:sz w:val="28"/>
          <w:szCs w:val="28"/>
          <w:lang w:val="en-GB"/>
        </w:rPr>
        <w:t>cho phù hợp</w:t>
      </w:r>
      <w:r w:rsidRPr="00043D4C">
        <w:rPr>
          <w:spacing w:val="-2"/>
          <w:sz w:val="28"/>
          <w:szCs w:val="28"/>
          <w:lang w:val="vi-VN"/>
        </w:rPr>
        <w:t>.</w:t>
      </w:r>
    </w:p>
    <w:p w14:paraId="5F8AFB7E" w14:textId="77777777" w:rsidR="00775357" w:rsidRPr="00043D4C" w:rsidRDefault="00775357" w:rsidP="00043D4C">
      <w:pPr>
        <w:widowControl w:val="0"/>
        <w:spacing w:before="120" w:after="120"/>
        <w:ind w:firstLine="720"/>
        <w:jc w:val="both"/>
        <w:rPr>
          <w:i/>
          <w:sz w:val="28"/>
          <w:szCs w:val="28"/>
        </w:rPr>
      </w:pPr>
      <w:r w:rsidRPr="00043D4C">
        <w:rPr>
          <w:i/>
          <w:sz w:val="28"/>
          <w:szCs w:val="28"/>
          <w:lang w:val="vi-VN"/>
        </w:rPr>
        <w:t xml:space="preserve">Trên đây là Báo cáo </w:t>
      </w:r>
      <w:r w:rsidRPr="00043D4C">
        <w:rPr>
          <w:i/>
          <w:sz w:val="28"/>
          <w:szCs w:val="28"/>
        </w:rPr>
        <w:t xml:space="preserve">thẩm tra sơ bộ </w:t>
      </w:r>
      <w:r w:rsidRPr="00043D4C">
        <w:rPr>
          <w:i/>
          <w:sz w:val="28"/>
          <w:szCs w:val="28"/>
          <w:lang w:val="de-DE"/>
        </w:rPr>
        <w:t xml:space="preserve">dự án </w:t>
      </w:r>
      <w:r w:rsidRPr="00043D4C">
        <w:rPr>
          <w:i/>
          <w:sz w:val="28"/>
          <w:szCs w:val="28"/>
          <w:lang w:val="vi-VN"/>
        </w:rPr>
        <w:t xml:space="preserve">Luật </w:t>
      </w:r>
      <w:r w:rsidR="008F5043" w:rsidRPr="00043D4C">
        <w:rPr>
          <w:i/>
          <w:sz w:val="28"/>
          <w:szCs w:val="28"/>
        </w:rPr>
        <w:t>B</w:t>
      </w:r>
      <w:r w:rsidR="001139B4" w:rsidRPr="00043D4C">
        <w:rPr>
          <w:i/>
          <w:sz w:val="28"/>
          <w:szCs w:val="28"/>
          <w:lang w:val="vi-VN"/>
        </w:rPr>
        <w:t>ảo đảm trật tự, an toàn giao thong</w:t>
      </w:r>
      <w:r w:rsidRPr="00043D4C">
        <w:rPr>
          <w:i/>
          <w:sz w:val="28"/>
          <w:szCs w:val="28"/>
          <w:lang w:val="vi-VN"/>
        </w:rPr>
        <w:t xml:space="preserve">, </w:t>
      </w:r>
      <w:r w:rsidRPr="00043D4C">
        <w:rPr>
          <w:i/>
          <w:sz w:val="28"/>
          <w:szCs w:val="28"/>
        </w:rPr>
        <w:t>Thường trực Ủy ban Quốc phòng và An ninh xin trân trọng báo cáo Ủy ban Thường vụ Quốc hội</w:t>
      </w:r>
      <w:r w:rsidRPr="00043D4C">
        <w:rPr>
          <w:i/>
          <w:sz w:val="28"/>
          <w:szCs w:val="28"/>
          <w:lang w:val="vi-VN"/>
        </w:rPr>
        <w:t>.</w:t>
      </w:r>
    </w:p>
    <w:p w14:paraId="71DF0CC7" w14:textId="77777777" w:rsidR="00775357" w:rsidRPr="00043D4C" w:rsidRDefault="00775357" w:rsidP="00287D83">
      <w:pPr>
        <w:widowControl w:val="0"/>
        <w:spacing w:before="120" w:after="120"/>
        <w:ind w:firstLine="720"/>
        <w:rPr>
          <w:i/>
          <w:sz w:val="16"/>
        </w:rPr>
      </w:pPr>
    </w:p>
    <w:tbl>
      <w:tblPr>
        <w:tblW w:w="9228" w:type="dxa"/>
        <w:tblLook w:val="01E0" w:firstRow="1" w:lastRow="1" w:firstColumn="1" w:lastColumn="1" w:noHBand="0" w:noVBand="0"/>
      </w:tblPr>
      <w:tblGrid>
        <w:gridCol w:w="3948"/>
        <w:gridCol w:w="5280"/>
      </w:tblGrid>
      <w:tr w:rsidR="00775357" w:rsidRPr="00043D4C" w14:paraId="33572787" w14:textId="77777777" w:rsidTr="00491737">
        <w:tc>
          <w:tcPr>
            <w:tcW w:w="3948" w:type="dxa"/>
          </w:tcPr>
          <w:p w14:paraId="14FA1FBD" w14:textId="77777777" w:rsidR="00775357" w:rsidRPr="00043D4C" w:rsidRDefault="00775357" w:rsidP="00287D83">
            <w:pPr>
              <w:widowControl w:val="0"/>
              <w:outlineLvl w:val="1"/>
              <w:rPr>
                <w:b/>
                <w:bCs/>
                <w:i/>
              </w:rPr>
            </w:pPr>
            <w:r w:rsidRPr="00043D4C">
              <w:rPr>
                <w:b/>
                <w:bCs/>
                <w:i/>
              </w:rPr>
              <w:t>Nơi nhận:</w:t>
            </w:r>
          </w:p>
          <w:p w14:paraId="5AA0496F" w14:textId="77777777" w:rsidR="00775357" w:rsidRPr="00043D4C" w:rsidRDefault="00775357" w:rsidP="00287D83">
            <w:pPr>
              <w:widowControl w:val="0"/>
              <w:spacing w:before="60"/>
              <w:rPr>
                <w:iCs/>
                <w:sz w:val="22"/>
              </w:rPr>
            </w:pPr>
            <w:r w:rsidRPr="00043D4C">
              <w:rPr>
                <w:iCs/>
                <w:sz w:val="22"/>
              </w:rPr>
              <w:t>- UBTVQH;</w:t>
            </w:r>
          </w:p>
          <w:p w14:paraId="522E14DE" w14:textId="77777777" w:rsidR="00A56225" w:rsidRPr="00043D4C" w:rsidRDefault="00A56225" w:rsidP="00287D83">
            <w:pPr>
              <w:widowControl w:val="0"/>
              <w:rPr>
                <w:iCs/>
                <w:sz w:val="22"/>
              </w:rPr>
            </w:pPr>
            <w:r w:rsidRPr="00043D4C">
              <w:rPr>
                <w:iCs/>
                <w:sz w:val="22"/>
              </w:rPr>
              <w:t>- Chính phủ;</w:t>
            </w:r>
          </w:p>
          <w:p w14:paraId="4CE377EB" w14:textId="77777777" w:rsidR="00775357" w:rsidRPr="00043D4C" w:rsidRDefault="00775357" w:rsidP="00287D83">
            <w:pPr>
              <w:widowControl w:val="0"/>
              <w:rPr>
                <w:iCs/>
                <w:sz w:val="22"/>
              </w:rPr>
            </w:pPr>
            <w:r w:rsidRPr="00043D4C">
              <w:rPr>
                <w:iCs/>
                <w:sz w:val="22"/>
              </w:rPr>
              <w:t>- Bộ công an</w:t>
            </w:r>
            <w:r w:rsidR="00A56225" w:rsidRPr="00043D4C">
              <w:rPr>
                <w:iCs/>
                <w:sz w:val="22"/>
              </w:rPr>
              <w:t xml:space="preserve"> (BST dự án Luật)</w:t>
            </w:r>
            <w:r w:rsidRPr="00043D4C">
              <w:rPr>
                <w:iCs/>
                <w:sz w:val="22"/>
              </w:rPr>
              <w:t>;</w:t>
            </w:r>
          </w:p>
          <w:p w14:paraId="4D7C4218" w14:textId="77777777" w:rsidR="00775357" w:rsidRPr="00043D4C" w:rsidRDefault="00775357" w:rsidP="00287D83">
            <w:pPr>
              <w:widowControl w:val="0"/>
              <w:rPr>
                <w:iCs/>
                <w:sz w:val="22"/>
              </w:rPr>
            </w:pPr>
            <w:r w:rsidRPr="00043D4C">
              <w:rPr>
                <w:iCs/>
                <w:sz w:val="22"/>
              </w:rPr>
              <w:t>- HĐDT, các UB của QH;</w:t>
            </w:r>
          </w:p>
          <w:p w14:paraId="330076C0" w14:textId="77777777" w:rsidR="00775357" w:rsidRPr="00043D4C" w:rsidRDefault="00775357" w:rsidP="00287D83">
            <w:pPr>
              <w:widowControl w:val="0"/>
              <w:rPr>
                <w:iCs/>
                <w:sz w:val="22"/>
              </w:rPr>
            </w:pPr>
            <w:r w:rsidRPr="00043D4C">
              <w:rPr>
                <w:iCs/>
                <w:sz w:val="22"/>
              </w:rPr>
              <w:t>- Thành viên UBQPAN;</w:t>
            </w:r>
          </w:p>
          <w:p w14:paraId="33D86A09" w14:textId="77777777" w:rsidR="00775357" w:rsidRPr="00043D4C" w:rsidRDefault="00775357" w:rsidP="00287D83">
            <w:pPr>
              <w:widowControl w:val="0"/>
              <w:rPr>
                <w:sz w:val="22"/>
              </w:rPr>
            </w:pPr>
            <w:r w:rsidRPr="00043D4C">
              <w:rPr>
                <w:iCs/>
                <w:sz w:val="22"/>
              </w:rPr>
              <w:t>- Lưu HC, QPAN</w:t>
            </w:r>
            <w:r w:rsidRPr="00043D4C">
              <w:rPr>
                <w:sz w:val="22"/>
              </w:rPr>
              <w:t>;</w:t>
            </w:r>
          </w:p>
          <w:p w14:paraId="10689D49" w14:textId="77777777" w:rsidR="00775357" w:rsidRPr="00043D4C" w:rsidRDefault="00775357" w:rsidP="00287D83">
            <w:pPr>
              <w:widowControl w:val="0"/>
            </w:pPr>
            <w:r w:rsidRPr="00043D4C">
              <w:rPr>
                <w:sz w:val="22"/>
              </w:rPr>
              <w:t>Epas:</w:t>
            </w:r>
            <w:r w:rsidR="00BC5614">
              <w:rPr>
                <w:sz w:val="22"/>
              </w:rPr>
              <w:t>67152</w:t>
            </w:r>
            <w:r w:rsidRPr="00043D4C">
              <w:rPr>
                <w:sz w:val="22"/>
              </w:rPr>
              <w:t xml:space="preserve"> </w:t>
            </w:r>
          </w:p>
        </w:tc>
        <w:tc>
          <w:tcPr>
            <w:tcW w:w="5280" w:type="dxa"/>
          </w:tcPr>
          <w:p w14:paraId="1866ADF9" w14:textId="77777777" w:rsidR="00775357" w:rsidRPr="00043D4C" w:rsidRDefault="00775357" w:rsidP="00287D83">
            <w:pPr>
              <w:widowControl w:val="0"/>
              <w:ind w:right="-108" w:hanging="108"/>
              <w:jc w:val="center"/>
              <w:rPr>
                <w:b/>
                <w:sz w:val="26"/>
              </w:rPr>
            </w:pPr>
            <w:r w:rsidRPr="00043D4C">
              <w:rPr>
                <w:b/>
                <w:sz w:val="26"/>
              </w:rPr>
              <w:t>TM. ỦY BAN QUỐC PHÒNG VÀ AN NINH</w:t>
            </w:r>
          </w:p>
          <w:p w14:paraId="362CE2A1" w14:textId="77777777" w:rsidR="00775357" w:rsidRPr="00043D4C" w:rsidRDefault="00775357" w:rsidP="00287D83">
            <w:pPr>
              <w:widowControl w:val="0"/>
              <w:jc w:val="center"/>
              <w:rPr>
                <w:b/>
                <w:sz w:val="26"/>
              </w:rPr>
            </w:pPr>
            <w:r w:rsidRPr="00043D4C">
              <w:rPr>
                <w:b/>
                <w:sz w:val="26"/>
              </w:rPr>
              <w:t>CHỦ NHIỆM</w:t>
            </w:r>
          </w:p>
          <w:p w14:paraId="72FF04AA" w14:textId="77777777" w:rsidR="00775357" w:rsidRPr="00043D4C" w:rsidRDefault="00775357" w:rsidP="00287D83">
            <w:pPr>
              <w:widowControl w:val="0"/>
              <w:spacing w:before="120"/>
              <w:jc w:val="center"/>
              <w:rPr>
                <w:b/>
                <w:sz w:val="16"/>
              </w:rPr>
            </w:pPr>
          </w:p>
          <w:p w14:paraId="3C62E738" w14:textId="54DAC83F" w:rsidR="00775357" w:rsidRPr="00B31B43" w:rsidRDefault="00B31B43" w:rsidP="00287D83">
            <w:pPr>
              <w:widowControl w:val="0"/>
              <w:spacing w:before="120"/>
              <w:jc w:val="center"/>
              <w:rPr>
                <w:i/>
                <w:sz w:val="26"/>
                <w:szCs w:val="26"/>
              </w:rPr>
            </w:pPr>
            <w:r w:rsidRPr="00B31B43">
              <w:rPr>
                <w:i/>
                <w:sz w:val="26"/>
                <w:szCs w:val="26"/>
              </w:rPr>
              <w:t>(Đã ký)</w:t>
            </w:r>
          </w:p>
          <w:p w14:paraId="394D13C1" w14:textId="77777777" w:rsidR="001139B4" w:rsidRPr="00043D4C" w:rsidRDefault="001139B4" w:rsidP="00287D83">
            <w:pPr>
              <w:widowControl w:val="0"/>
              <w:spacing w:before="120"/>
              <w:jc w:val="center"/>
              <w:rPr>
                <w:b/>
                <w:i/>
              </w:rPr>
            </w:pPr>
          </w:p>
          <w:p w14:paraId="5CFBA6BB" w14:textId="77777777" w:rsidR="001139B4" w:rsidRPr="00043D4C" w:rsidRDefault="001139B4" w:rsidP="00287D83">
            <w:pPr>
              <w:widowControl w:val="0"/>
              <w:spacing w:before="120"/>
              <w:jc w:val="center"/>
              <w:rPr>
                <w:b/>
              </w:rPr>
            </w:pPr>
          </w:p>
          <w:p w14:paraId="3D38490C" w14:textId="77777777" w:rsidR="00775357" w:rsidRPr="00043D4C" w:rsidRDefault="00775357" w:rsidP="00287D83">
            <w:pPr>
              <w:widowControl w:val="0"/>
              <w:spacing w:before="120"/>
              <w:jc w:val="center"/>
            </w:pPr>
            <w:r w:rsidRPr="00043D4C">
              <w:rPr>
                <w:b/>
                <w:sz w:val="28"/>
              </w:rPr>
              <w:t>Võ Trọng Việt</w:t>
            </w:r>
          </w:p>
        </w:tc>
      </w:tr>
    </w:tbl>
    <w:p w14:paraId="31943B8A" w14:textId="77777777" w:rsidR="0076152F" w:rsidRPr="00043D4C" w:rsidRDefault="0076152F" w:rsidP="00287D83"/>
    <w:sectPr w:rsidR="0076152F" w:rsidRPr="00043D4C" w:rsidSect="00261D11">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02CE3" w14:textId="77777777" w:rsidR="00EF013A" w:rsidRDefault="00EF013A" w:rsidP="00775357">
      <w:r>
        <w:separator/>
      </w:r>
    </w:p>
  </w:endnote>
  <w:endnote w:type="continuationSeparator" w:id="0">
    <w:p w14:paraId="442F6552" w14:textId="77777777" w:rsidR="00EF013A" w:rsidRDefault="00EF013A" w:rsidP="0077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90523" w14:textId="77777777" w:rsidR="00772E9D" w:rsidRDefault="00772E9D">
    <w:pPr>
      <w:pStyle w:val="Footer"/>
      <w:jc w:val="right"/>
    </w:pPr>
    <w:r>
      <w:fldChar w:fldCharType="begin"/>
    </w:r>
    <w:r>
      <w:instrText xml:space="preserve"> PAGE   \* MERGEFORMAT </w:instrText>
    </w:r>
    <w:r>
      <w:fldChar w:fldCharType="separate"/>
    </w:r>
    <w:r w:rsidR="00BC5614">
      <w:rPr>
        <w:noProof/>
      </w:rPr>
      <w:t>8</w:t>
    </w:r>
    <w:r>
      <w:rPr>
        <w:noProof/>
      </w:rPr>
      <w:fldChar w:fldCharType="end"/>
    </w:r>
  </w:p>
  <w:p w14:paraId="2286E68F" w14:textId="77777777" w:rsidR="00772E9D" w:rsidRDefault="00772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641F1" w14:textId="77777777" w:rsidR="00EF013A" w:rsidRDefault="00EF013A" w:rsidP="00775357">
      <w:r>
        <w:separator/>
      </w:r>
    </w:p>
  </w:footnote>
  <w:footnote w:type="continuationSeparator" w:id="0">
    <w:p w14:paraId="548887BC" w14:textId="77777777" w:rsidR="00EF013A" w:rsidRDefault="00EF013A" w:rsidP="00775357">
      <w:r>
        <w:continuationSeparator/>
      </w:r>
    </w:p>
  </w:footnote>
  <w:footnote w:id="1">
    <w:p w14:paraId="0D643344" w14:textId="77777777" w:rsidR="00736EBE" w:rsidRPr="00A60446" w:rsidRDefault="00736EBE" w:rsidP="00736EBE">
      <w:pPr>
        <w:pStyle w:val="FootnoteText"/>
        <w:jc w:val="both"/>
        <w:rPr>
          <w:lang w:val="vi-VN"/>
        </w:rPr>
      </w:pPr>
      <w:r>
        <w:rPr>
          <w:rStyle w:val="FootnoteReference"/>
        </w:rPr>
        <w:footnoteRef/>
      </w:r>
      <w:r>
        <w:t xml:space="preserve"> Trong</w:t>
      </w:r>
      <w:r>
        <w:rPr>
          <w:lang w:val="vi-VN"/>
        </w:rPr>
        <w:t xml:space="preserve"> đó, một số hoạt động chưa được điều chỉnh bằng luật </w:t>
      </w:r>
      <w:r w:rsidRPr="00A60446">
        <w:rPr>
          <w:lang w:val="x-none" w:eastAsia="x-none"/>
        </w:rPr>
        <w:t>như</w:t>
      </w:r>
      <w:r>
        <w:rPr>
          <w:lang w:val="vi-VN" w:eastAsia="x-none"/>
        </w:rPr>
        <w:t>:</w:t>
      </w:r>
      <w:r w:rsidRPr="00A60446">
        <w:rPr>
          <w:lang w:val="x-none" w:eastAsia="x-none"/>
        </w:rPr>
        <w:t xml:space="preserve"> về điều kiện, đăng ký, quản lý phương tiện GTĐB; về sát hạch, cấp giấp phép lái xe (GPLX); về biện pháp tổ chức, chỉ huy, điều khiển giao thông, giải quyết ùn tắc giao thông, giải quyết tai nạn giao thông, giám sát giao thông…</w:t>
      </w:r>
    </w:p>
  </w:footnote>
  <w:footnote w:id="2">
    <w:p w14:paraId="580F76DE" w14:textId="77777777" w:rsidR="001B1840" w:rsidRPr="001B1840" w:rsidRDefault="001B1840">
      <w:pPr>
        <w:pStyle w:val="FootnoteText"/>
        <w:rPr>
          <w:lang w:val="vi-VN"/>
        </w:rPr>
      </w:pPr>
      <w:r>
        <w:rPr>
          <w:rStyle w:val="FootnoteReference"/>
        </w:rPr>
        <w:footnoteRef/>
      </w:r>
      <w:r>
        <w:t xml:space="preserve"> </w:t>
      </w:r>
      <w:r>
        <w:rPr>
          <w:color w:val="000000" w:themeColor="text1"/>
          <w:lang w:val="vi-VN"/>
        </w:rPr>
        <w:t>Ý</w:t>
      </w:r>
      <w:r w:rsidRPr="001B1840">
        <w:rPr>
          <w:color w:val="000000" w:themeColor="text1"/>
        </w:rPr>
        <w:t xml:space="preserve"> thức chấp hành pháp luật về TTATGTĐB của người dân vẫn còn hạn chế, tình trạng coi thường pháp luật, vi phạm pháp luật diễn ra còn nhiều; thực trạng phương tiện tham gia giao thông rất đa dạng, tăng cao về số lượng, công tác quản lý gặp nhiều khó khăn</w:t>
      </w:r>
      <w:r w:rsidRPr="001B1840">
        <w:rPr>
          <w:color w:val="000000" w:themeColor="text1"/>
          <w:lang w:val="vi-VN"/>
        </w:rPr>
        <w:t>.</w:t>
      </w:r>
    </w:p>
  </w:footnote>
  <w:footnote w:id="3">
    <w:p w14:paraId="64500135" w14:textId="77777777" w:rsidR="00772E9D" w:rsidRPr="006806BE" w:rsidRDefault="00772E9D" w:rsidP="004761A4">
      <w:pPr>
        <w:pStyle w:val="FootnoteText"/>
        <w:spacing w:before="60"/>
        <w:jc w:val="both"/>
      </w:pPr>
      <w:r>
        <w:rPr>
          <w:rStyle w:val="FootnoteReference"/>
        </w:rPr>
        <w:footnoteRef/>
      </w:r>
      <w:r>
        <w:t xml:space="preserve"> </w:t>
      </w:r>
      <w:r w:rsidR="001B1840">
        <w:t>Theo Báo cáo số 341/BC-CP ngày 21/7/2020 của Chính phủ</w:t>
      </w:r>
      <w:r w:rsidR="001B1840">
        <w:rPr>
          <w:lang w:val="vi-VN"/>
        </w:rPr>
        <w:t xml:space="preserve"> thì t</w:t>
      </w:r>
      <w:r w:rsidR="001B1840" w:rsidRPr="001B1840">
        <w:t xml:space="preserve">ừ năm 2016-2019, trung bình mỗi năm xảy ra khoảng 20.000 vụ tai nạn giao thông làm khoảng 8.000 người chết </w:t>
      </w:r>
      <w:r w:rsidR="001B1840">
        <w:rPr>
          <w:lang w:val="vi-VN"/>
        </w:rPr>
        <w:t>(n</w:t>
      </w:r>
      <w:r>
        <w:t>ăm 2016, toàn quốc xảy ra 21.589 vụ tai nạn giao thông, làm chết 8.685 người; năm 2017, toàn quốc xảy ra 20.080 vụ tai nạn giao thông, làm chết 8.279 người; năm 2018, toàn quốc xảy ra 18.738 vụ tai nạn giao thông, làm chết 8.248 người; năm 2019, toàn quốc xảy ra 17.626 vụ tai nạn giao thông, làm chết 7.624 người</w:t>
      </w:r>
      <w:r w:rsidR="001B1840" w:rsidRPr="009A17D0">
        <w:rPr>
          <w:lang w:val="vi-VN"/>
        </w:rPr>
        <w:t>)</w:t>
      </w:r>
      <w:r w:rsidRPr="009A17D0">
        <w:t>.</w:t>
      </w:r>
      <w:r w:rsidR="009A17D0" w:rsidRPr="009A17D0">
        <w:t xml:space="preserve"> Trong đó, tai nạn GTĐB chiếm hơn 95% trong tổng số vụ, số người chết, số người bị thương do tai nạn giao thông nói chung. </w:t>
      </w:r>
    </w:p>
  </w:footnote>
  <w:footnote w:id="4">
    <w:p w14:paraId="6C4B30EF" w14:textId="77777777" w:rsidR="00736EBE" w:rsidRPr="00FA4AB1" w:rsidRDefault="00736EBE" w:rsidP="00736EBE">
      <w:pPr>
        <w:pStyle w:val="FootnoteText"/>
        <w:jc w:val="both"/>
        <w:rPr>
          <w:lang w:val="vi-VN"/>
        </w:rPr>
      </w:pPr>
      <w:r w:rsidRPr="00FA4AB1">
        <w:rPr>
          <w:rStyle w:val="FootnoteReference"/>
        </w:rPr>
        <w:footnoteRef/>
      </w:r>
      <w:r w:rsidRPr="00FA4AB1">
        <w:t xml:space="preserve"> </w:t>
      </w:r>
      <w:r>
        <w:t>Theo</w:t>
      </w:r>
      <w:r w:rsidRPr="00FA4AB1">
        <w:rPr>
          <w:color w:val="000000" w:themeColor="text1"/>
        </w:rPr>
        <w:t xml:space="preserve"> Chỉ thị số 18-CT/TW, ngày 04/9/2012</w:t>
      </w:r>
      <w:r>
        <w:rPr>
          <w:color w:val="000000" w:themeColor="text1"/>
          <w:lang w:val="vi-VN"/>
        </w:rPr>
        <w:t xml:space="preserve">, của </w:t>
      </w:r>
      <w:r w:rsidRPr="00FA4AB1">
        <w:rPr>
          <w:color w:val="000000" w:themeColor="text1"/>
        </w:rPr>
        <w:t>Ban Bí thư về tăng cường sự lãnh đạo của Đảng đối với công tác bảo đảm TTATGTĐB, đường sắt, đường thủy nội địa và khắc phục ùn tắc giao thông và Kết luận số 45-KL/TW</w:t>
      </w:r>
      <w:r>
        <w:rPr>
          <w:color w:val="000000" w:themeColor="text1"/>
          <w:lang w:val="vi-VN"/>
        </w:rPr>
        <w:t>,</w:t>
      </w:r>
      <w:r w:rsidRPr="00FA4AB1">
        <w:rPr>
          <w:color w:val="000000" w:themeColor="text1"/>
        </w:rPr>
        <w:t xml:space="preserve"> ngày 01/02/2019</w:t>
      </w:r>
      <w:r>
        <w:rPr>
          <w:color w:val="000000" w:themeColor="text1"/>
          <w:lang w:val="vi-VN"/>
        </w:rPr>
        <w:t xml:space="preserve">, của </w:t>
      </w:r>
      <w:r w:rsidRPr="00FA4AB1">
        <w:rPr>
          <w:color w:val="000000" w:themeColor="text1"/>
        </w:rPr>
        <w:t>Ban Bí thư về tiếp tục đẩy mạnh thực hiện có hiệu quả Chỉ thị số 18-CT/TW</w:t>
      </w:r>
      <w:r>
        <w:rPr>
          <w:color w:val="000000" w:themeColor="text1"/>
          <w:lang w:val="vi-VN"/>
        </w:rPr>
        <w:t xml:space="preserve"> đã xác </w:t>
      </w:r>
      <w:r w:rsidRPr="0048430E">
        <w:rPr>
          <w:color w:val="000000" w:themeColor="text1"/>
          <w:lang w:val="vi-VN"/>
        </w:rPr>
        <w:t>định:</w:t>
      </w:r>
      <w:r w:rsidRPr="0048430E">
        <w:rPr>
          <w:i/>
          <w:color w:val="000000" w:themeColor="text1"/>
        </w:rPr>
        <w:t>“Tiến hành rà soát, sửa đổi, bổ sung để hoàn thiện hệ thống pháp luật về trật tự, an toàn giao thông phù hợp với tình hình mới”.</w:t>
      </w:r>
    </w:p>
  </w:footnote>
  <w:footnote w:id="5">
    <w:p w14:paraId="1BA12322" w14:textId="77777777" w:rsidR="00772E9D" w:rsidRPr="00700ECD" w:rsidRDefault="00772E9D" w:rsidP="004761A4">
      <w:pPr>
        <w:pStyle w:val="FootnoteText"/>
        <w:jc w:val="both"/>
      </w:pPr>
      <w:r>
        <w:rPr>
          <w:rStyle w:val="FootnoteReference"/>
        </w:rPr>
        <w:footnoteRef/>
      </w:r>
      <w:r>
        <w:t xml:space="preserve"> </w:t>
      </w:r>
      <w:r w:rsidRPr="00700ECD">
        <w:t>Nghị quyết số 106/2020/QH14 ngày 10 tháng 6 năm 2020 của Quốc hội về Chương trình xây dựng luật, pháp lệnh năm 2021, điều chỉnh Chương trình xây dựng luật, pháp lệnh năm 2020</w:t>
      </w:r>
      <w:r>
        <w:t>.</w:t>
      </w:r>
    </w:p>
  </w:footnote>
  <w:footnote w:id="6">
    <w:p w14:paraId="0FCD8ED2" w14:textId="77777777" w:rsidR="008A5678" w:rsidRPr="008A5678" w:rsidRDefault="008A5678" w:rsidP="008A5678">
      <w:pPr>
        <w:spacing w:before="120" w:after="120" w:line="235" w:lineRule="auto"/>
        <w:jc w:val="both"/>
        <w:rPr>
          <w:sz w:val="28"/>
          <w:szCs w:val="28"/>
          <w:lang w:val="vi-VN"/>
        </w:rPr>
      </w:pPr>
      <w:r>
        <w:rPr>
          <w:rStyle w:val="FootnoteReference"/>
        </w:rPr>
        <w:footnoteRef/>
      </w:r>
      <w:r w:rsidRPr="008A5678">
        <w:rPr>
          <w:sz w:val="20"/>
          <w:szCs w:val="20"/>
        </w:rPr>
        <w:t xml:space="preserve"> </w:t>
      </w:r>
      <w:r w:rsidRPr="008A5678">
        <w:rPr>
          <w:color w:val="000000" w:themeColor="text1"/>
          <w:sz w:val="20"/>
          <w:szCs w:val="20"/>
        </w:rPr>
        <w:t xml:space="preserve">Chỉ thị số 18-CT/TW ngày 04/9/2012 </w:t>
      </w:r>
      <w:r>
        <w:rPr>
          <w:color w:val="000000" w:themeColor="text1"/>
          <w:sz w:val="20"/>
          <w:szCs w:val="20"/>
        </w:rPr>
        <w:t>của</w:t>
      </w:r>
      <w:r>
        <w:rPr>
          <w:color w:val="000000" w:themeColor="text1"/>
          <w:sz w:val="20"/>
          <w:szCs w:val="20"/>
          <w:lang w:val="vi-VN"/>
        </w:rPr>
        <w:t xml:space="preserve"> Ban Bí thư </w:t>
      </w:r>
      <w:r w:rsidRPr="008A5678">
        <w:rPr>
          <w:color w:val="000000" w:themeColor="text1"/>
          <w:sz w:val="20"/>
          <w:szCs w:val="20"/>
        </w:rPr>
        <w:t xml:space="preserve">về tăng cường sự lãnh đạo của Đảng đối với công tác bảo đảm TTATGTĐB, đường sắt, đường thủy nội địa và khắc phục ùn tắc giao thông và Kết luận số 45-KL/TW ngày 01/02/2019 </w:t>
      </w:r>
      <w:r>
        <w:rPr>
          <w:color w:val="000000" w:themeColor="text1"/>
          <w:sz w:val="20"/>
          <w:szCs w:val="20"/>
          <w:lang w:val="vi-VN"/>
        </w:rPr>
        <w:t xml:space="preserve">Ban Bí thư </w:t>
      </w:r>
      <w:r w:rsidRPr="008A5678">
        <w:rPr>
          <w:color w:val="000000" w:themeColor="text1"/>
          <w:sz w:val="20"/>
          <w:szCs w:val="20"/>
        </w:rPr>
        <w:t>về tiếp tục đẩy mạnh thực hiện có hiệu quả Chỉ thị số 18-CT/TW</w:t>
      </w:r>
      <w:r w:rsidRPr="008A5678">
        <w:rPr>
          <w:color w:val="000000" w:themeColor="text1"/>
          <w:sz w:val="20"/>
          <w:szCs w:val="20"/>
          <w:lang w:val="vi-VN"/>
        </w:rPr>
        <w:t>;</w:t>
      </w:r>
      <w:r w:rsidRPr="008A5678">
        <w:rPr>
          <w:color w:val="000000" w:themeColor="text1"/>
          <w:sz w:val="20"/>
          <w:szCs w:val="20"/>
        </w:rPr>
        <w:t xml:space="preserve"> </w:t>
      </w:r>
      <w:r w:rsidRPr="008A5678">
        <w:rPr>
          <w:color w:val="000000" w:themeColor="text1"/>
          <w:sz w:val="20"/>
          <w:szCs w:val="20"/>
          <w:lang w:val="vi-VN"/>
        </w:rPr>
        <w:t>Hiến pháp năm 2013,</w:t>
      </w:r>
      <w:r>
        <w:rPr>
          <w:color w:val="000000" w:themeColor="text1"/>
          <w:sz w:val="20"/>
          <w:szCs w:val="20"/>
          <w:lang w:val="vi-VN"/>
        </w:rPr>
        <w:t xml:space="preserve"> </w:t>
      </w:r>
      <w:r w:rsidRPr="008A5678">
        <w:rPr>
          <w:color w:val="000000" w:themeColor="text1"/>
          <w:sz w:val="20"/>
          <w:szCs w:val="20"/>
        </w:rPr>
        <w:t>Luật GTĐB năm 2008</w:t>
      </w:r>
      <w:r>
        <w:rPr>
          <w:color w:val="000000" w:themeColor="text1"/>
          <w:sz w:val="20"/>
          <w:szCs w:val="20"/>
          <w:lang w:val="vi-VN"/>
        </w:rPr>
        <w:t>,</w:t>
      </w:r>
      <w:r w:rsidRPr="008A5678">
        <w:rPr>
          <w:color w:val="000000" w:themeColor="text1"/>
          <w:sz w:val="20"/>
          <w:szCs w:val="20"/>
        </w:rPr>
        <w:t xml:space="preserve"> </w:t>
      </w:r>
      <w:r w:rsidRPr="008A5678">
        <w:rPr>
          <w:color w:val="000000" w:themeColor="text1"/>
          <w:sz w:val="20"/>
          <w:szCs w:val="20"/>
          <w:lang w:val="vi-VN"/>
        </w:rPr>
        <w:t>Bộ luật Hình sự, Luật Xử lý vi phạm hành chính, Bộ luật Dân sự, Luật Kinh doanh bảo hiểm, Luật Công an nhân dân… cùng các văn bản hướng dẫn thi hành</w:t>
      </w:r>
      <w:r>
        <w:rPr>
          <w:color w:val="000000" w:themeColor="text1"/>
          <w:sz w:val="20"/>
          <w:szCs w:val="20"/>
          <w:lang w:val="vi-VN"/>
        </w:rPr>
        <w:t>;</w:t>
      </w:r>
      <w:r w:rsidRPr="008A5678">
        <w:rPr>
          <w:color w:val="000000" w:themeColor="text1"/>
          <w:sz w:val="20"/>
          <w:szCs w:val="20"/>
        </w:rPr>
        <w:t xml:space="preserve"> Công ước viên 1968 về GTĐB và Công ước viên 1968 về </w:t>
      </w:r>
      <w:r w:rsidRPr="008A5678">
        <w:rPr>
          <w:color w:val="000000" w:themeColor="text1"/>
          <w:sz w:val="20"/>
          <w:szCs w:val="20"/>
          <w:lang w:val="vi-VN"/>
        </w:rPr>
        <w:t>b</w:t>
      </w:r>
      <w:r w:rsidRPr="008A5678">
        <w:rPr>
          <w:color w:val="000000" w:themeColor="text1"/>
          <w:sz w:val="20"/>
          <w:szCs w:val="20"/>
        </w:rPr>
        <w:t>iển báo và</w:t>
      </w:r>
      <w:r w:rsidRPr="008A5678">
        <w:rPr>
          <w:color w:val="000000" w:themeColor="text1"/>
          <w:sz w:val="20"/>
          <w:szCs w:val="20"/>
          <w:lang w:val="vi-VN"/>
        </w:rPr>
        <w:t xml:space="preserve"> t</w:t>
      </w:r>
      <w:r w:rsidRPr="008A5678">
        <w:rPr>
          <w:color w:val="000000" w:themeColor="text1"/>
          <w:sz w:val="20"/>
          <w:szCs w:val="20"/>
        </w:rPr>
        <w:t>ín hiệu </w:t>
      </w:r>
      <w:r w:rsidRPr="008A5678">
        <w:rPr>
          <w:color w:val="000000" w:themeColor="text1"/>
          <w:sz w:val="20"/>
          <w:szCs w:val="20"/>
          <w:lang w:val="vi-VN"/>
        </w:rPr>
        <w:t>đ</w:t>
      </w:r>
      <w:r w:rsidRPr="008A5678">
        <w:rPr>
          <w:color w:val="000000" w:themeColor="text1"/>
          <w:sz w:val="20"/>
          <w:szCs w:val="20"/>
        </w:rPr>
        <w:t>ường bộ</w:t>
      </w:r>
      <w:r>
        <w:rPr>
          <w:color w:val="000000" w:themeColor="text1"/>
          <w:sz w:val="20"/>
          <w:szCs w:val="20"/>
          <w:lang w:val="vi-VN"/>
        </w:rPr>
        <w:t>.</w:t>
      </w:r>
    </w:p>
  </w:footnote>
  <w:footnote w:id="7">
    <w:p w14:paraId="5BECBBFE" w14:textId="77777777" w:rsidR="005C138B" w:rsidRPr="005C138B" w:rsidRDefault="005C138B" w:rsidP="005C138B">
      <w:pPr>
        <w:pStyle w:val="FootnoteText"/>
        <w:jc w:val="both"/>
        <w:rPr>
          <w:lang w:val="vi-VN"/>
        </w:rPr>
      </w:pPr>
      <w:r>
        <w:rPr>
          <w:rStyle w:val="FootnoteReference"/>
        </w:rPr>
        <w:footnoteRef/>
      </w:r>
      <w:r>
        <w:t xml:space="preserve"> Theo</w:t>
      </w:r>
      <w:r>
        <w:rPr>
          <w:lang w:val="vi-VN"/>
        </w:rPr>
        <w:t xml:space="preserve"> Báo cáo số 10303/BC-BGTVT ngày 30/10/2019 của Bộ Giao thông vận tải: </w:t>
      </w:r>
      <w:r w:rsidRPr="005C138B">
        <w:rPr>
          <w:i/>
          <w:iCs/>
          <w:lang w:val="vi-VN"/>
        </w:rPr>
        <w:t>“Chất lượng đào tạo tại một số cơ sở đào tạo lái xe chưa cao, đội ngũ giáo viên một số nơi còn hạn chế về nghiệp vụ; công tác thanh, kiểm tra giám sát về đào tạo, sách hạch cấp GPLX tại một số địa phương còn hạn chê. Chưa thực hiện tốt công tác tuyên truyền giáo dục và theo dõi thi hành pháp luật về an toàn giao thông đối với lái xe”.</w:t>
      </w:r>
    </w:p>
  </w:footnote>
  <w:footnote w:id="8">
    <w:p w14:paraId="23F4F7D6" w14:textId="77777777" w:rsidR="00762931" w:rsidRPr="00762931" w:rsidRDefault="00762931" w:rsidP="00762931">
      <w:pPr>
        <w:pStyle w:val="FootnoteText"/>
        <w:jc w:val="both"/>
        <w:rPr>
          <w:lang w:val="vi-VN"/>
        </w:rPr>
      </w:pPr>
      <w:r>
        <w:rPr>
          <w:rStyle w:val="FootnoteReference"/>
        </w:rPr>
        <w:footnoteRef/>
      </w:r>
      <w:r>
        <w:t xml:space="preserve"> </w:t>
      </w:r>
      <w:r w:rsidRPr="00762931">
        <w:rPr>
          <w:bCs/>
          <w:color w:val="000000" w:themeColor="text1"/>
          <w:lang w:val="vi-VN"/>
        </w:rPr>
        <w:t>Tại văn bản số 8745 ngày 04/9/2020 của Bộ Giao thông vận tải về việc hoàn thiện dự thảo Luật GTĐB (sửa đổi) và Luật Bảo đảm TTATGTĐB gửi kèm theo Tờ trình số 399/TTr-CP ngày 04/9/2020 của Chính phủ.</w:t>
      </w:r>
    </w:p>
  </w:footnote>
  <w:footnote w:id="9">
    <w:p w14:paraId="07D48A30" w14:textId="77777777" w:rsidR="00772E9D" w:rsidRPr="005A3D17" w:rsidRDefault="00772E9D" w:rsidP="004761A4">
      <w:pPr>
        <w:pStyle w:val="FootnoteText"/>
        <w:jc w:val="both"/>
      </w:pPr>
      <w:r w:rsidRPr="005A3D17">
        <w:rPr>
          <w:rStyle w:val="FootnoteReference"/>
        </w:rPr>
        <w:footnoteRef/>
      </w:r>
      <w:r w:rsidRPr="005A3D17">
        <w:t xml:space="preserve"> </w:t>
      </w:r>
      <w:r w:rsidRPr="005A3D17">
        <w:rPr>
          <w:color w:val="000000" w:themeColor="text1"/>
        </w:rPr>
        <w:t xml:space="preserve">Theo quy định tại </w:t>
      </w:r>
      <w:hyperlink r:id="rId1" w:anchor="noidung" w:history="1">
        <w:r w:rsidRPr="005A3D17">
          <w:rPr>
            <w:color w:val="000000" w:themeColor="text1"/>
          </w:rPr>
          <w:t>Thông tư 15/2014/TT-BCA ngày 04/4/2014 của Bộ Công an quy định về đăng ký xe</w:t>
        </w:r>
      </w:hyperlink>
      <w:r w:rsidRPr="005A3D17">
        <w:rPr>
          <w:color w:val="000000" w:themeColor="text1"/>
        </w:rPr>
        <w:t>, được sửa đổi bởi Thông tư số 64/2017/TT-BCA ngày 28/12/2017 của Bộ Công an.</w:t>
      </w:r>
    </w:p>
  </w:footnote>
  <w:footnote w:id="10">
    <w:p w14:paraId="7FC604D0" w14:textId="77777777" w:rsidR="00FE2A61" w:rsidRPr="00FE2A61" w:rsidRDefault="00FE2A61" w:rsidP="00FE2A61">
      <w:pPr>
        <w:pStyle w:val="FootnoteText"/>
        <w:jc w:val="both"/>
      </w:pPr>
      <w:r w:rsidRPr="00FE2A61">
        <w:rPr>
          <w:rStyle w:val="FootnoteReference"/>
        </w:rPr>
        <w:footnoteRef/>
      </w:r>
      <w:r w:rsidRPr="00FE2A61">
        <w:t xml:space="preserve"> </w:t>
      </w:r>
      <w:r w:rsidRPr="00FE2A61">
        <w:rPr>
          <w:color w:val="000000" w:themeColor="text1"/>
        </w:rPr>
        <w:t xml:space="preserve">Việt Nam tham gia Công ước này từ năm 2015 với điều kiện là trong vòng 5 năm, Việt Nam phải điều chỉnh hạng GPLX phù hợp với hạng quy định tại Công ước; nếu không sẽ dẫn đến GPLX của Việt Nam không được các nước tham gia Công ước công nhận và người Việt Nam sử dụng GPLX tại các nước thành viên của Công ước cũng không được công nhận. </w:t>
      </w:r>
    </w:p>
  </w:footnote>
  <w:footnote w:id="11">
    <w:p w14:paraId="6AB3944C" w14:textId="77777777" w:rsidR="0075611D" w:rsidRPr="0075611D" w:rsidRDefault="0075611D" w:rsidP="0075611D">
      <w:pPr>
        <w:pStyle w:val="FootnoteText"/>
        <w:jc w:val="both"/>
        <w:rPr>
          <w:lang w:val="vi-VN"/>
        </w:rPr>
      </w:pPr>
      <w:r>
        <w:rPr>
          <w:rStyle w:val="FootnoteReference"/>
        </w:rPr>
        <w:footnoteRef/>
      </w:r>
      <w:r>
        <w:t xml:space="preserve"> </w:t>
      </w:r>
      <w:r w:rsidRPr="0075611D">
        <w:rPr>
          <w:color w:val="000000" w:themeColor="text1"/>
        </w:rPr>
        <w:t>Như Thanh tra Giao thông, Cảnh sát trật tự, Cảnh sát cơ động, Cảnh sát quản lý hành chính về trật tự, an toàn xã hội, Công an phường…</w:t>
      </w:r>
    </w:p>
  </w:footnote>
  <w:footnote w:id="12">
    <w:p w14:paraId="064D27D1" w14:textId="77777777" w:rsidR="0075611D" w:rsidRPr="00043D4C" w:rsidRDefault="0075611D" w:rsidP="0075611D">
      <w:pPr>
        <w:pStyle w:val="FootnoteText"/>
        <w:jc w:val="both"/>
        <w:rPr>
          <w:spacing w:val="2"/>
          <w:lang w:val="vi-VN"/>
        </w:rPr>
      </w:pPr>
      <w:r w:rsidRPr="005F7D31">
        <w:rPr>
          <w:rStyle w:val="FootnoteReference"/>
        </w:rPr>
        <w:footnoteRef/>
      </w:r>
      <w:r w:rsidRPr="005F7D31">
        <w:t xml:space="preserve"> </w:t>
      </w:r>
      <w:r w:rsidRPr="005F7D31">
        <w:rPr>
          <w:color w:val="000000" w:themeColor="text1"/>
          <w:lang w:val="vi-VN"/>
        </w:rPr>
        <w:t>Nghị quyết số 18-NQ/TW ngày 25/10/2017 của Ban Chấp hành Trung ương</w:t>
      </w:r>
      <w:r>
        <w:rPr>
          <w:color w:val="000000" w:themeColor="text1"/>
          <w:lang w:val="vi-VN"/>
        </w:rPr>
        <w:t xml:space="preserve"> (NQ Hội nghị lần thứ sáu Ban Chấp hành Trung ương khóa XII) một số vấn đề tiếp tục đổi mới, sắp xếp tổ chức bộ máy của hệ thống chính trị tinh gọn, hoạt động hiệu lực, hiệu quả đã xác định quan điểm, nguyên tắc là </w:t>
      </w:r>
      <w:r w:rsidRPr="003A1610">
        <w:rPr>
          <w:i/>
          <w:iCs/>
          <w:color w:val="000000" w:themeColor="text1"/>
          <w:lang w:val="vi-VN"/>
        </w:rPr>
        <w:t>“một cơ quan thực hiện nhiều việc và một việc chỉ giao cho một cơ quan chủ trì thực hiện và chịu trách nhiệm chính”</w:t>
      </w:r>
      <w:r w:rsidRPr="003A1610">
        <w:rPr>
          <w:color w:val="000000" w:themeColor="text1"/>
          <w:lang w:val="vi-VN"/>
        </w:rPr>
        <w:t xml:space="preserve">; </w:t>
      </w:r>
      <w:r>
        <w:rPr>
          <w:color w:val="000000" w:themeColor="text1"/>
          <w:lang w:val="vi-VN"/>
        </w:rPr>
        <w:t xml:space="preserve">nhiệm vụ, giải pháp là </w:t>
      </w:r>
      <w:r w:rsidRPr="003A1610">
        <w:rPr>
          <w:i/>
          <w:iCs/>
          <w:color w:val="000000" w:themeColor="text1"/>
          <w:lang w:val="vi-VN"/>
        </w:rPr>
        <w:t xml:space="preserve">“Rà soát, bổ sung, hoàn thiện chức năng, nhiệm vụ, quyền hạn, mối quan hệ công tác giữa các tổ chức trong hệ </w:t>
      </w:r>
      <w:r w:rsidRPr="00043D4C">
        <w:rPr>
          <w:i/>
          <w:iCs/>
          <w:color w:val="000000" w:themeColor="text1"/>
          <w:spacing w:val="2"/>
          <w:lang w:val="vi-VN"/>
        </w:rPr>
        <w:t>thống chính trị, khắc phục tình trạng trùng lắp, chồng chéo để một tổ chức, một người có thể đảm nhiệm nhiều việc, nhưng một việc chỉ do một tổ chức, một người chủ trì và chịu trách nhiệm chính”</w:t>
      </w:r>
      <w:r w:rsidRPr="00043D4C">
        <w:rPr>
          <w:color w:val="000000" w:themeColor="text1"/>
          <w:spacing w:val="2"/>
          <w:lang w:val="vi-VN"/>
        </w:rPr>
        <w:t>.</w:t>
      </w:r>
    </w:p>
  </w:footnote>
  <w:footnote w:id="13">
    <w:p w14:paraId="58FD283C" w14:textId="77777777" w:rsidR="00772E9D" w:rsidRPr="00043D4C" w:rsidRDefault="00772E9D" w:rsidP="004761A4">
      <w:pPr>
        <w:pStyle w:val="FootnoteText"/>
        <w:jc w:val="both"/>
        <w:rPr>
          <w:spacing w:val="4"/>
        </w:rPr>
      </w:pPr>
      <w:r w:rsidRPr="00043D4C">
        <w:rPr>
          <w:rStyle w:val="FootnoteReference"/>
          <w:spacing w:val="2"/>
        </w:rPr>
        <w:footnoteRef/>
      </w:r>
      <w:r w:rsidRPr="00043D4C">
        <w:rPr>
          <w:spacing w:val="2"/>
        </w:rPr>
        <w:t xml:space="preserve"> </w:t>
      </w:r>
      <w:r w:rsidRPr="00043D4C">
        <w:rPr>
          <w:color w:val="000000" w:themeColor="text1"/>
          <w:spacing w:val="2"/>
          <w:lang w:val="vi-VN"/>
        </w:rPr>
        <w:t xml:space="preserve">Tờ </w:t>
      </w:r>
      <w:r w:rsidRPr="00043D4C">
        <w:rPr>
          <w:color w:val="000000" w:themeColor="text1"/>
          <w:spacing w:val="4"/>
          <w:lang w:val="vi-VN"/>
        </w:rPr>
        <w:t xml:space="preserve">trình đã nêu </w:t>
      </w:r>
      <w:r w:rsidRPr="00043D4C">
        <w:rPr>
          <w:color w:val="000000" w:themeColor="text1"/>
          <w:spacing w:val="4"/>
        </w:rPr>
        <w:t>lý</w:t>
      </w:r>
      <w:r w:rsidRPr="00043D4C">
        <w:rPr>
          <w:color w:val="000000" w:themeColor="text1"/>
          <w:spacing w:val="4"/>
          <w:lang w:val="vi-VN"/>
        </w:rPr>
        <w:t xml:space="preserve"> do </w:t>
      </w:r>
      <w:r w:rsidRPr="00043D4C">
        <w:rPr>
          <w:i/>
          <w:iCs/>
          <w:color w:val="000000" w:themeColor="text1"/>
          <w:spacing w:val="4"/>
          <w:lang w:val="vi-VN"/>
        </w:rPr>
        <w:t>“Chưa có chính sách cụ thể, rõ ràng về quản lý, sử dụng hệ thống giám sát, xử lý vi phạm TTATGTĐB, trung tâm chỉ huy, điều khiển giao thông và chưa xác định cơ quan chịu trách nhiệm chính trong công tác này, dẫn đến đầu tư ứng dụng công nghệ thiếu đồng bộ, chưa đáp ứng yêu cầu trong tình hình mới”</w:t>
      </w:r>
      <w:r w:rsidRPr="00043D4C">
        <w:rPr>
          <w:i/>
          <w:iCs/>
          <w:color w:val="000000" w:themeColor="text1"/>
          <w:spacing w:val="4"/>
        </w:rPr>
        <w:t>.</w:t>
      </w:r>
    </w:p>
  </w:footnote>
  <w:footnote w:id="14">
    <w:p w14:paraId="02FD5F31" w14:textId="77777777" w:rsidR="00772E9D" w:rsidRDefault="00772E9D" w:rsidP="004761A4">
      <w:pPr>
        <w:pStyle w:val="FootnoteText"/>
        <w:jc w:val="both"/>
      </w:pPr>
      <w:r>
        <w:rPr>
          <w:rStyle w:val="FootnoteReference"/>
        </w:rPr>
        <w:footnoteRef/>
      </w:r>
      <w:r>
        <w:t xml:space="preserve"> Trong d</w:t>
      </w:r>
      <w:r w:rsidRPr="004761A4">
        <w:t>ự</w:t>
      </w:r>
      <w:r>
        <w:t xml:space="preserve"> th</w:t>
      </w:r>
      <w:r w:rsidRPr="004761A4">
        <w:t>ảo</w:t>
      </w:r>
      <w:r>
        <w:t xml:space="preserve"> Lu</w:t>
      </w:r>
      <w:r w:rsidRPr="004761A4">
        <w:t>ật</w:t>
      </w:r>
      <w:r>
        <w:t xml:space="preserve"> c</w:t>
      </w:r>
      <w:r w:rsidRPr="004761A4">
        <w:t>ó</w:t>
      </w:r>
      <w:r>
        <w:t xml:space="preserve"> 26 n</w:t>
      </w:r>
      <w:r w:rsidRPr="004761A4">
        <w:t>ội</w:t>
      </w:r>
      <w:r>
        <w:t xml:space="preserve"> dung </w:t>
      </w:r>
      <w:r w:rsidRPr="004761A4">
        <w:t>ủy</w:t>
      </w:r>
      <w:r>
        <w:t xml:space="preserve"> quy</w:t>
      </w:r>
      <w:r w:rsidRPr="004761A4">
        <w:t>ền</w:t>
      </w:r>
      <w:r>
        <w:t xml:space="preserve"> quy </w:t>
      </w:r>
      <w:r w:rsidRPr="004761A4">
        <w:t>định</w:t>
      </w:r>
      <w:r>
        <w:t xml:space="preserve"> chi ti</w:t>
      </w:r>
      <w:r w:rsidRPr="004761A4">
        <w:t>ết</w:t>
      </w:r>
      <w:r>
        <w:t>, g</w:t>
      </w:r>
      <w:r w:rsidRPr="004761A4">
        <w:t>ồm</w:t>
      </w:r>
      <w:r>
        <w:t xml:space="preserve">: </w:t>
      </w:r>
      <w:r w:rsidRPr="004761A4">
        <w:t xml:space="preserve">10 </w:t>
      </w:r>
      <w:r>
        <w:t>n</w:t>
      </w:r>
      <w:r w:rsidRPr="004761A4">
        <w:t>ội</w:t>
      </w:r>
      <w:r>
        <w:t xml:space="preserve"> dung</w:t>
      </w:r>
      <w:r w:rsidRPr="004761A4">
        <w:t xml:space="preserve"> giao Chính phủ quy định</w:t>
      </w:r>
      <w:r>
        <w:t xml:space="preserve">; </w:t>
      </w:r>
      <w:r w:rsidRPr="004761A4">
        <w:t xml:space="preserve">07 </w:t>
      </w:r>
      <w:r>
        <w:t>n</w:t>
      </w:r>
      <w:r w:rsidRPr="004761A4">
        <w:t>ội</w:t>
      </w:r>
      <w:r>
        <w:t xml:space="preserve"> dung</w:t>
      </w:r>
      <w:r w:rsidRPr="004761A4">
        <w:t xml:space="preserve"> giao Bộ trưởng Bộ Công an quy định</w:t>
      </w:r>
      <w:r>
        <w:t xml:space="preserve">; </w:t>
      </w:r>
      <w:r w:rsidRPr="004761A4">
        <w:t xml:space="preserve">06 </w:t>
      </w:r>
      <w:r>
        <w:t>n</w:t>
      </w:r>
      <w:r w:rsidRPr="004761A4">
        <w:t>ội</w:t>
      </w:r>
      <w:r>
        <w:t xml:space="preserve"> dung</w:t>
      </w:r>
      <w:r w:rsidRPr="004761A4">
        <w:t xml:space="preserve"> giao Bộ trưởng Bộ Quốc phòng quy định</w:t>
      </w:r>
      <w:r>
        <w:t xml:space="preserve">; </w:t>
      </w:r>
      <w:r w:rsidRPr="004761A4">
        <w:t xml:space="preserve">01 </w:t>
      </w:r>
      <w:r>
        <w:t>n</w:t>
      </w:r>
      <w:r w:rsidR="00DE33A0" w:rsidRPr="00DE33A0">
        <w:t>ội</w:t>
      </w:r>
      <w:r>
        <w:t xml:space="preserve"> dung</w:t>
      </w:r>
      <w:r w:rsidRPr="004761A4">
        <w:t xml:space="preserve"> giao Bộ trưởng Bộ Giao thông vận tải quy định</w:t>
      </w:r>
      <w:r>
        <w:t xml:space="preserve">; </w:t>
      </w:r>
      <w:r w:rsidRPr="004761A4">
        <w:t xml:space="preserve">02 </w:t>
      </w:r>
      <w:r>
        <w:t>n</w:t>
      </w:r>
      <w:r w:rsidRPr="004761A4">
        <w:t>ội</w:t>
      </w:r>
      <w:r>
        <w:t xml:space="preserve"> dung</w:t>
      </w:r>
      <w:r w:rsidRPr="004761A4">
        <w:t xml:space="preserve"> giao </w:t>
      </w:r>
      <w:r>
        <w:t>Bộ trưởng Bộ Y tế quy định.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57"/>
    <w:rsid w:val="00005D51"/>
    <w:rsid w:val="00007105"/>
    <w:rsid w:val="00013CF7"/>
    <w:rsid w:val="0001581A"/>
    <w:rsid w:val="00016BB4"/>
    <w:rsid w:val="00024940"/>
    <w:rsid w:val="00026176"/>
    <w:rsid w:val="00031C0F"/>
    <w:rsid w:val="00043D4C"/>
    <w:rsid w:val="0006476A"/>
    <w:rsid w:val="00092955"/>
    <w:rsid w:val="00095563"/>
    <w:rsid w:val="000A130B"/>
    <w:rsid w:val="000D65A7"/>
    <w:rsid w:val="000E4EC9"/>
    <w:rsid w:val="000F016A"/>
    <w:rsid w:val="000F27FA"/>
    <w:rsid w:val="000F7851"/>
    <w:rsid w:val="0011119C"/>
    <w:rsid w:val="001139B4"/>
    <w:rsid w:val="00115AD7"/>
    <w:rsid w:val="00120061"/>
    <w:rsid w:val="00147830"/>
    <w:rsid w:val="001576A0"/>
    <w:rsid w:val="00165047"/>
    <w:rsid w:val="00174DB8"/>
    <w:rsid w:val="00175D78"/>
    <w:rsid w:val="001A1337"/>
    <w:rsid w:val="001A409D"/>
    <w:rsid w:val="001B1608"/>
    <w:rsid w:val="001B1840"/>
    <w:rsid w:val="001B75B4"/>
    <w:rsid w:val="001B7B2A"/>
    <w:rsid w:val="001E334F"/>
    <w:rsid w:val="00205DD8"/>
    <w:rsid w:val="0020699B"/>
    <w:rsid w:val="00244906"/>
    <w:rsid w:val="00246134"/>
    <w:rsid w:val="00261D11"/>
    <w:rsid w:val="00266DF9"/>
    <w:rsid w:val="0027450A"/>
    <w:rsid w:val="002748FB"/>
    <w:rsid w:val="00287D83"/>
    <w:rsid w:val="00296738"/>
    <w:rsid w:val="00297ACA"/>
    <w:rsid w:val="002A1380"/>
    <w:rsid w:val="002B29AB"/>
    <w:rsid w:val="002B79FA"/>
    <w:rsid w:val="002C7CFA"/>
    <w:rsid w:val="002D353E"/>
    <w:rsid w:val="002D4963"/>
    <w:rsid w:val="002E782A"/>
    <w:rsid w:val="002F5B6F"/>
    <w:rsid w:val="00300F78"/>
    <w:rsid w:val="00302368"/>
    <w:rsid w:val="00302A5A"/>
    <w:rsid w:val="00326519"/>
    <w:rsid w:val="00327A3E"/>
    <w:rsid w:val="00333083"/>
    <w:rsid w:val="00337FC3"/>
    <w:rsid w:val="00344ED9"/>
    <w:rsid w:val="00354E06"/>
    <w:rsid w:val="00355F1F"/>
    <w:rsid w:val="00364D19"/>
    <w:rsid w:val="0037130B"/>
    <w:rsid w:val="003720E0"/>
    <w:rsid w:val="003A1610"/>
    <w:rsid w:val="003D4378"/>
    <w:rsid w:val="003E127D"/>
    <w:rsid w:val="003E262C"/>
    <w:rsid w:val="003E4734"/>
    <w:rsid w:val="003E72F4"/>
    <w:rsid w:val="003F444D"/>
    <w:rsid w:val="004018D3"/>
    <w:rsid w:val="0040668D"/>
    <w:rsid w:val="00415E65"/>
    <w:rsid w:val="00421C6E"/>
    <w:rsid w:val="00430823"/>
    <w:rsid w:val="00431210"/>
    <w:rsid w:val="00433674"/>
    <w:rsid w:val="00443FC1"/>
    <w:rsid w:val="00450297"/>
    <w:rsid w:val="004634A8"/>
    <w:rsid w:val="004761A4"/>
    <w:rsid w:val="0048430E"/>
    <w:rsid w:val="00491737"/>
    <w:rsid w:val="00492001"/>
    <w:rsid w:val="00493F94"/>
    <w:rsid w:val="004A20CF"/>
    <w:rsid w:val="004A419F"/>
    <w:rsid w:val="004C0107"/>
    <w:rsid w:val="004D549C"/>
    <w:rsid w:val="004D5D62"/>
    <w:rsid w:val="004F019E"/>
    <w:rsid w:val="005546B5"/>
    <w:rsid w:val="005646CE"/>
    <w:rsid w:val="00571A7F"/>
    <w:rsid w:val="005821B8"/>
    <w:rsid w:val="00592DAE"/>
    <w:rsid w:val="00593380"/>
    <w:rsid w:val="005A3D17"/>
    <w:rsid w:val="005A77A6"/>
    <w:rsid w:val="005B263D"/>
    <w:rsid w:val="005B2D9D"/>
    <w:rsid w:val="005C0E03"/>
    <w:rsid w:val="005C138B"/>
    <w:rsid w:val="005E03B4"/>
    <w:rsid w:val="005E402C"/>
    <w:rsid w:val="005F7D31"/>
    <w:rsid w:val="0061316F"/>
    <w:rsid w:val="00617AAF"/>
    <w:rsid w:val="0064342A"/>
    <w:rsid w:val="00655E34"/>
    <w:rsid w:val="00661C58"/>
    <w:rsid w:val="0067035D"/>
    <w:rsid w:val="00672F33"/>
    <w:rsid w:val="006912E9"/>
    <w:rsid w:val="006A1F09"/>
    <w:rsid w:val="006B0866"/>
    <w:rsid w:val="006B28ED"/>
    <w:rsid w:val="006B4451"/>
    <w:rsid w:val="006D048F"/>
    <w:rsid w:val="006D0B13"/>
    <w:rsid w:val="006D51A7"/>
    <w:rsid w:val="006F1C02"/>
    <w:rsid w:val="006F2CBD"/>
    <w:rsid w:val="00700ECD"/>
    <w:rsid w:val="00704749"/>
    <w:rsid w:val="00727000"/>
    <w:rsid w:val="00736EBE"/>
    <w:rsid w:val="0075611D"/>
    <w:rsid w:val="0076092D"/>
    <w:rsid w:val="0076152F"/>
    <w:rsid w:val="00762931"/>
    <w:rsid w:val="00772E9D"/>
    <w:rsid w:val="00775357"/>
    <w:rsid w:val="00776348"/>
    <w:rsid w:val="007944C2"/>
    <w:rsid w:val="007A6D78"/>
    <w:rsid w:val="007B06F8"/>
    <w:rsid w:val="007B2C58"/>
    <w:rsid w:val="007E062B"/>
    <w:rsid w:val="00806401"/>
    <w:rsid w:val="00820C93"/>
    <w:rsid w:val="00823CA9"/>
    <w:rsid w:val="00846564"/>
    <w:rsid w:val="00867321"/>
    <w:rsid w:val="00870729"/>
    <w:rsid w:val="00871346"/>
    <w:rsid w:val="00884181"/>
    <w:rsid w:val="00892519"/>
    <w:rsid w:val="008A5678"/>
    <w:rsid w:val="008A59F6"/>
    <w:rsid w:val="008A6132"/>
    <w:rsid w:val="008B10F1"/>
    <w:rsid w:val="008B7ACA"/>
    <w:rsid w:val="008D18A7"/>
    <w:rsid w:val="008F3CB8"/>
    <w:rsid w:val="008F5043"/>
    <w:rsid w:val="0090417C"/>
    <w:rsid w:val="0090628E"/>
    <w:rsid w:val="0091088F"/>
    <w:rsid w:val="00911EE7"/>
    <w:rsid w:val="0093169C"/>
    <w:rsid w:val="00952863"/>
    <w:rsid w:val="00952DA0"/>
    <w:rsid w:val="0095512B"/>
    <w:rsid w:val="00963706"/>
    <w:rsid w:val="00967A9B"/>
    <w:rsid w:val="0097681F"/>
    <w:rsid w:val="009779D6"/>
    <w:rsid w:val="00982145"/>
    <w:rsid w:val="00984039"/>
    <w:rsid w:val="00990E3A"/>
    <w:rsid w:val="009969E3"/>
    <w:rsid w:val="009A0C83"/>
    <w:rsid w:val="009A17D0"/>
    <w:rsid w:val="009A3686"/>
    <w:rsid w:val="009A746D"/>
    <w:rsid w:val="009B2FD0"/>
    <w:rsid w:val="009C0DC3"/>
    <w:rsid w:val="009E5E49"/>
    <w:rsid w:val="009F40A1"/>
    <w:rsid w:val="00A01758"/>
    <w:rsid w:val="00A104F6"/>
    <w:rsid w:val="00A16E19"/>
    <w:rsid w:val="00A3044A"/>
    <w:rsid w:val="00A56225"/>
    <w:rsid w:val="00A5727B"/>
    <w:rsid w:val="00A60446"/>
    <w:rsid w:val="00A71215"/>
    <w:rsid w:val="00A75CB5"/>
    <w:rsid w:val="00A80571"/>
    <w:rsid w:val="00A87FF6"/>
    <w:rsid w:val="00AA242B"/>
    <w:rsid w:val="00AC1818"/>
    <w:rsid w:val="00AC2366"/>
    <w:rsid w:val="00AD2308"/>
    <w:rsid w:val="00AE1B4A"/>
    <w:rsid w:val="00AE4CEF"/>
    <w:rsid w:val="00AE64B2"/>
    <w:rsid w:val="00AE6E5A"/>
    <w:rsid w:val="00AF563C"/>
    <w:rsid w:val="00AF7594"/>
    <w:rsid w:val="00B074D0"/>
    <w:rsid w:val="00B20C6A"/>
    <w:rsid w:val="00B24F11"/>
    <w:rsid w:val="00B31B43"/>
    <w:rsid w:val="00B36E49"/>
    <w:rsid w:val="00B441CB"/>
    <w:rsid w:val="00B44DC8"/>
    <w:rsid w:val="00B47389"/>
    <w:rsid w:val="00B476DF"/>
    <w:rsid w:val="00B53814"/>
    <w:rsid w:val="00B53A77"/>
    <w:rsid w:val="00B53EA7"/>
    <w:rsid w:val="00B55BD9"/>
    <w:rsid w:val="00B5637B"/>
    <w:rsid w:val="00B57866"/>
    <w:rsid w:val="00B60597"/>
    <w:rsid w:val="00B64680"/>
    <w:rsid w:val="00B70575"/>
    <w:rsid w:val="00B95E05"/>
    <w:rsid w:val="00B960E1"/>
    <w:rsid w:val="00BC5614"/>
    <w:rsid w:val="00BD0DAE"/>
    <w:rsid w:val="00BE4AAD"/>
    <w:rsid w:val="00BE4B49"/>
    <w:rsid w:val="00BE6700"/>
    <w:rsid w:val="00BF4DBE"/>
    <w:rsid w:val="00C27064"/>
    <w:rsid w:val="00C3333B"/>
    <w:rsid w:val="00C4108F"/>
    <w:rsid w:val="00C475C9"/>
    <w:rsid w:val="00C53F19"/>
    <w:rsid w:val="00C57A8C"/>
    <w:rsid w:val="00C81612"/>
    <w:rsid w:val="00C91469"/>
    <w:rsid w:val="00C94BA9"/>
    <w:rsid w:val="00CD181C"/>
    <w:rsid w:val="00CD4868"/>
    <w:rsid w:val="00CD5602"/>
    <w:rsid w:val="00CE5601"/>
    <w:rsid w:val="00CF181E"/>
    <w:rsid w:val="00D01E88"/>
    <w:rsid w:val="00D074AB"/>
    <w:rsid w:val="00D10CD3"/>
    <w:rsid w:val="00D24DE2"/>
    <w:rsid w:val="00D25676"/>
    <w:rsid w:val="00D4179E"/>
    <w:rsid w:val="00D41FF3"/>
    <w:rsid w:val="00D4242C"/>
    <w:rsid w:val="00D50BA3"/>
    <w:rsid w:val="00D57382"/>
    <w:rsid w:val="00DB1076"/>
    <w:rsid w:val="00DB25DA"/>
    <w:rsid w:val="00DE33A0"/>
    <w:rsid w:val="00DF3FCB"/>
    <w:rsid w:val="00DF6228"/>
    <w:rsid w:val="00E04B05"/>
    <w:rsid w:val="00E145CD"/>
    <w:rsid w:val="00E251F1"/>
    <w:rsid w:val="00E2679E"/>
    <w:rsid w:val="00E30F82"/>
    <w:rsid w:val="00E53EAF"/>
    <w:rsid w:val="00E66512"/>
    <w:rsid w:val="00E8354C"/>
    <w:rsid w:val="00EA3926"/>
    <w:rsid w:val="00EA6A87"/>
    <w:rsid w:val="00EB367C"/>
    <w:rsid w:val="00EC3824"/>
    <w:rsid w:val="00EC7610"/>
    <w:rsid w:val="00EC7E70"/>
    <w:rsid w:val="00ED2FCD"/>
    <w:rsid w:val="00EF013A"/>
    <w:rsid w:val="00EF6733"/>
    <w:rsid w:val="00F12CB0"/>
    <w:rsid w:val="00F17CB4"/>
    <w:rsid w:val="00F235AF"/>
    <w:rsid w:val="00F24170"/>
    <w:rsid w:val="00F55807"/>
    <w:rsid w:val="00F65DE1"/>
    <w:rsid w:val="00F743C9"/>
    <w:rsid w:val="00F76C93"/>
    <w:rsid w:val="00F81020"/>
    <w:rsid w:val="00FA2693"/>
    <w:rsid w:val="00FA4AB1"/>
    <w:rsid w:val="00FA74E0"/>
    <w:rsid w:val="00FA75A7"/>
    <w:rsid w:val="00FB009F"/>
    <w:rsid w:val="00FB4DE0"/>
    <w:rsid w:val="00FE2A61"/>
    <w:rsid w:val="00FE3717"/>
    <w:rsid w:val="00FF5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A792"/>
  <w15:docId w15:val="{792BF6FB-6632-401E-A6BE-52308327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C0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75357"/>
    <w:pPr>
      <w:spacing w:before="100" w:beforeAutospacing="1" w:after="100" w:afterAutospacing="1"/>
    </w:pPr>
  </w:style>
  <w:style w:type="paragraph" w:styleId="Footer">
    <w:name w:val="footer"/>
    <w:basedOn w:val="Normal"/>
    <w:link w:val="FooterChar"/>
    <w:uiPriority w:val="99"/>
    <w:unhideWhenUsed/>
    <w:rsid w:val="00775357"/>
    <w:pPr>
      <w:tabs>
        <w:tab w:val="center" w:pos="4680"/>
        <w:tab w:val="right" w:pos="9360"/>
      </w:tabs>
    </w:pPr>
  </w:style>
  <w:style w:type="character" w:customStyle="1" w:styleId="FooterChar">
    <w:name w:val="Footer Char"/>
    <w:link w:val="Footer"/>
    <w:uiPriority w:val="99"/>
    <w:rsid w:val="00775357"/>
    <w:rPr>
      <w:rFonts w:ascii="Times New Roman" w:eastAsia="Times New Roman" w:hAnsi="Times New Roman" w:cs="Times New Roman"/>
      <w:sz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ES,ft, Char9"/>
    <w:basedOn w:val="Normal"/>
    <w:link w:val="FootnoteTextChar"/>
    <w:unhideWhenUsed/>
    <w:qFormat/>
    <w:rsid w:val="00775357"/>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rsid w:val="00775357"/>
    <w:rPr>
      <w:rFonts w:ascii="Times New Roman" w:eastAsia="Times New Roman" w:hAnsi="Times New Roman" w:cs="Times New Roman"/>
      <w:sz w:val="20"/>
      <w:szCs w:val="20"/>
    </w:rPr>
  </w:style>
  <w:style w:type="character" w:styleId="FootnoteReference">
    <w:name w:val="footnote reference"/>
    <w:aliases w:val="Footnote,Footnote text,ftref,16 Point,Superscript 6 Point,Footnote symbol,Footnote reference number,note TESI,BVI fnr,BearingPoint,fr,Ref,de nota al pie,Footnote text + 13 pt,Footnote Text1,f,(NECG) Footnote Reference,footnote ref"/>
    <w:unhideWhenUsed/>
    <w:qFormat/>
    <w:rsid w:val="00775357"/>
    <w:rPr>
      <w:rFonts w:cs="Times New Roman"/>
      <w:vertAlign w:val="superscript"/>
    </w:rPr>
  </w:style>
  <w:style w:type="character" w:customStyle="1" w:styleId="Bodytext5">
    <w:name w:val="Body text (5)_"/>
    <w:link w:val="Bodytext50"/>
    <w:uiPriority w:val="99"/>
    <w:locked/>
    <w:rsid w:val="00775357"/>
    <w:rPr>
      <w:rFonts w:cs="Times New Roman"/>
      <w:i/>
      <w:iCs/>
      <w:shd w:val="clear" w:color="auto" w:fill="FFFFFF"/>
    </w:rPr>
  </w:style>
  <w:style w:type="paragraph" w:customStyle="1" w:styleId="Bodytext50">
    <w:name w:val="Body text (5)"/>
    <w:basedOn w:val="Normal"/>
    <w:link w:val="Bodytext5"/>
    <w:uiPriority w:val="99"/>
    <w:rsid w:val="00775357"/>
    <w:pPr>
      <w:widowControl w:val="0"/>
      <w:shd w:val="clear" w:color="auto" w:fill="FFFFFF"/>
      <w:spacing w:before="60" w:after="60" w:line="302" w:lineRule="exact"/>
    </w:pPr>
    <w:rPr>
      <w:rFonts w:ascii="Calibri" w:eastAsia="Calibri" w:hAnsi="Calibri"/>
      <w:i/>
      <w:iCs/>
      <w:sz w:val="22"/>
    </w:rPr>
  </w:style>
  <w:style w:type="paragraph" w:styleId="ListParagraph">
    <w:name w:val="List Paragraph"/>
    <w:basedOn w:val="Normal"/>
    <w:uiPriority w:val="34"/>
    <w:qFormat/>
    <w:rsid w:val="00952863"/>
    <w:pPr>
      <w:ind w:left="720"/>
      <w:contextualSpacing/>
    </w:pPr>
  </w:style>
  <w:style w:type="character" w:customStyle="1" w:styleId="apple-converted-space">
    <w:name w:val="apple-converted-space"/>
    <w:basedOn w:val="DefaultParagraphFont"/>
    <w:rsid w:val="00593380"/>
  </w:style>
  <w:style w:type="character" w:customStyle="1" w:styleId="NormalWebChar">
    <w:name w:val="Normal (Web) Char"/>
    <w:link w:val="NormalWeb"/>
    <w:locked/>
    <w:rsid w:val="00BF4DBE"/>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B4DE0"/>
    <w:rPr>
      <w:rFonts w:ascii="Tahoma" w:hAnsi="Tahoma" w:cs="Tahoma"/>
      <w:sz w:val="16"/>
      <w:szCs w:val="16"/>
    </w:rPr>
  </w:style>
  <w:style w:type="character" w:customStyle="1" w:styleId="BalloonTextChar">
    <w:name w:val="Balloon Text Char"/>
    <w:basedOn w:val="DefaultParagraphFont"/>
    <w:link w:val="BalloonText"/>
    <w:uiPriority w:val="99"/>
    <w:semiHidden/>
    <w:rsid w:val="00FB4DE0"/>
    <w:rPr>
      <w:rFonts w:ascii="Tahoma" w:eastAsia="Times New Roman" w:hAnsi="Tahoma" w:cs="Tahoma"/>
      <w:sz w:val="16"/>
      <w:szCs w:val="16"/>
      <w:lang w:eastAsia="en-US"/>
    </w:rPr>
  </w:style>
  <w:style w:type="paragraph" w:styleId="BodyTextIndent">
    <w:name w:val="Body Text Indent"/>
    <w:basedOn w:val="Normal"/>
    <w:link w:val="BodyTextIndentChar"/>
    <w:rsid w:val="0027450A"/>
    <w:pPr>
      <w:spacing w:after="120" w:line="276" w:lineRule="auto"/>
      <w:ind w:left="360"/>
    </w:pPr>
    <w:rPr>
      <w:rFonts w:eastAsia="Calibri"/>
      <w:sz w:val="28"/>
      <w:szCs w:val="22"/>
      <w:lang w:val="x-none" w:eastAsia="x-none"/>
    </w:rPr>
  </w:style>
  <w:style w:type="character" w:customStyle="1" w:styleId="BodyTextIndentChar">
    <w:name w:val="Body Text Indent Char"/>
    <w:basedOn w:val="DefaultParagraphFont"/>
    <w:link w:val="BodyTextIndent"/>
    <w:rsid w:val="0027450A"/>
    <w:rPr>
      <w:rFonts w:ascii="Times New Roman" w:hAnsi="Times New Roman"/>
      <w:sz w:val="28"/>
      <w:szCs w:val="22"/>
      <w:lang w:val="x-none" w:eastAsia="x-none"/>
    </w:rPr>
  </w:style>
  <w:style w:type="character" w:styleId="Hyperlink">
    <w:name w:val="Hyperlink"/>
    <w:basedOn w:val="DefaultParagraphFont"/>
    <w:uiPriority w:val="99"/>
    <w:semiHidden/>
    <w:unhideWhenUsed/>
    <w:rsid w:val="00FA2693"/>
    <w:rPr>
      <w:color w:val="0000FF"/>
      <w:u w:val="single"/>
    </w:rPr>
  </w:style>
  <w:style w:type="paragraph" w:customStyle="1" w:styleId="n-dieund-p">
    <w:name w:val="n-dieund-p"/>
    <w:basedOn w:val="Normal"/>
    <w:rsid w:val="00823CA9"/>
    <w:pPr>
      <w:jc w:val="both"/>
    </w:pPr>
    <w:rPr>
      <w:sz w:val="20"/>
      <w:szCs w:val="20"/>
      <w:lang w:val="en-US"/>
    </w:rPr>
  </w:style>
  <w:style w:type="character" w:customStyle="1" w:styleId="Vnbnnidung">
    <w:name w:val="Văn bản nội dung"/>
    <w:rsid w:val="003A1610"/>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paragraph" w:styleId="Revision">
    <w:name w:val="Revision"/>
    <w:hidden/>
    <w:uiPriority w:val="99"/>
    <w:semiHidden/>
    <w:rsid w:val="00D074A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9484">
      <w:bodyDiv w:val="1"/>
      <w:marLeft w:val="0"/>
      <w:marRight w:val="0"/>
      <w:marTop w:val="0"/>
      <w:marBottom w:val="0"/>
      <w:divBdr>
        <w:top w:val="none" w:sz="0" w:space="0" w:color="auto"/>
        <w:left w:val="none" w:sz="0" w:space="0" w:color="auto"/>
        <w:bottom w:val="none" w:sz="0" w:space="0" w:color="auto"/>
        <w:right w:val="none" w:sz="0" w:space="0" w:color="auto"/>
      </w:divBdr>
    </w:div>
    <w:div w:id="598610418">
      <w:bodyDiv w:val="1"/>
      <w:marLeft w:val="0"/>
      <w:marRight w:val="0"/>
      <w:marTop w:val="0"/>
      <w:marBottom w:val="0"/>
      <w:divBdr>
        <w:top w:val="none" w:sz="0" w:space="0" w:color="auto"/>
        <w:left w:val="none" w:sz="0" w:space="0" w:color="auto"/>
        <w:bottom w:val="none" w:sz="0" w:space="0" w:color="auto"/>
        <w:right w:val="none" w:sz="0" w:space="0" w:color="auto"/>
      </w:divBdr>
    </w:div>
    <w:div w:id="680012687">
      <w:bodyDiv w:val="1"/>
      <w:marLeft w:val="0"/>
      <w:marRight w:val="0"/>
      <w:marTop w:val="0"/>
      <w:marBottom w:val="0"/>
      <w:divBdr>
        <w:top w:val="none" w:sz="0" w:space="0" w:color="auto"/>
        <w:left w:val="none" w:sz="0" w:space="0" w:color="auto"/>
        <w:bottom w:val="none" w:sz="0" w:space="0" w:color="auto"/>
        <w:right w:val="none" w:sz="0" w:space="0" w:color="auto"/>
      </w:divBdr>
    </w:div>
    <w:div w:id="711928108">
      <w:bodyDiv w:val="1"/>
      <w:marLeft w:val="0"/>
      <w:marRight w:val="0"/>
      <w:marTop w:val="0"/>
      <w:marBottom w:val="0"/>
      <w:divBdr>
        <w:top w:val="none" w:sz="0" w:space="0" w:color="auto"/>
        <w:left w:val="none" w:sz="0" w:space="0" w:color="auto"/>
        <w:bottom w:val="none" w:sz="0" w:space="0" w:color="auto"/>
        <w:right w:val="none" w:sz="0" w:space="0" w:color="auto"/>
      </w:divBdr>
    </w:div>
    <w:div w:id="1100485638">
      <w:bodyDiv w:val="1"/>
      <w:marLeft w:val="0"/>
      <w:marRight w:val="0"/>
      <w:marTop w:val="0"/>
      <w:marBottom w:val="0"/>
      <w:divBdr>
        <w:top w:val="none" w:sz="0" w:space="0" w:color="auto"/>
        <w:left w:val="none" w:sz="0" w:space="0" w:color="auto"/>
        <w:bottom w:val="none" w:sz="0" w:space="0" w:color="auto"/>
        <w:right w:val="none" w:sz="0" w:space="0" w:color="auto"/>
      </w:divBdr>
    </w:div>
    <w:div w:id="1295990445">
      <w:bodyDiv w:val="1"/>
      <w:marLeft w:val="0"/>
      <w:marRight w:val="0"/>
      <w:marTop w:val="0"/>
      <w:marBottom w:val="0"/>
      <w:divBdr>
        <w:top w:val="none" w:sz="0" w:space="0" w:color="auto"/>
        <w:left w:val="none" w:sz="0" w:space="0" w:color="auto"/>
        <w:bottom w:val="none" w:sz="0" w:space="0" w:color="auto"/>
        <w:right w:val="none" w:sz="0" w:space="0" w:color="auto"/>
      </w:divBdr>
    </w:div>
    <w:div w:id="1324433053">
      <w:bodyDiv w:val="1"/>
      <w:marLeft w:val="0"/>
      <w:marRight w:val="0"/>
      <w:marTop w:val="0"/>
      <w:marBottom w:val="0"/>
      <w:divBdr>
        <w:top w:val="none" w:sz="0" w:space="0" w:color="auto"/>
        <w:left w:val="none" w:sz="0" w:space="0" w:color="auto"/>
        <w:bottom w:val="none" w:sz="0" w:space="0" w:color="auto"/>
        <w:right w:val="none" w:sz="0" w:space="0" w:color="auto"/>
      </w:divBdr>
    </w:div>
    <w:div w:id="1481535686">
      <w:bodyDiv w:val="1"/>
      <w:marLeft w:val="0"/>
      <w:marRight w:val="0"/>
      <w:marTop w:val="0"/>
      <w:marBottom w:val="0"/>
      <w:divBdr>
        <w:top w:val="none" w:sz="0" w:space="0" w:color="auto"/>
        <w:left w:val="none" w:sz="0" w:space="0" w:color="auto"/>
        <w:bottom w:val="none" w:sz="0" w:space="0" w:color="auto"/>
        <w:right w:val="none" w:sz="0" w:space="0" w:color="auto"/>
      </w:divBdr>
    </w:div>
    <w:div w:id="1634403063">
      <w:bodyDiv w:val="1"/>
      <w:marLeft w:val="0"/>
      <w:marRight w:val="0"/>
      <w:marTop w:val="0"/>
      <w:marBottom w:val="0"/>
      <w:divBdr>
        <w:top w:val="none" w:sz="0" w:space="0" w:color="auto"/>
        <w:left w:val="none" w:sz="0" w:space="0" w:color="auto"/>
        <w:bottom w:val="none" w:sz="0" w:space="0" w:color="auto"/>
        <w:right w:val="none" w:sz="0" w:space="0" w:color="auto"/>
      </w:divBdr>
    </w:div>
    <w:div w:id="1671251788">
      <w:bodyDiv w:val="1"/>
      <w:marLeft w:val="0"/>
      <w:marRight w:val="0"/>
      <w:marTop w:val="0"/>
      <w:marBottom w:val="0"/>
      <w:divBdr>
        <w:top w:val="none" w:sz="0" w:space="0" w:color="auto"/>
        <w:left w:val="none" w:sz="0" w:space="0" w:color="auto"/>
        <w:bottom w:val="none" w:sz="0" w:space="0" w:color="auto"/>
        <w:right w:val="none" w:sz="0" w:space="0" w:color="auto"/>
      </w:divBdr>
    </w:div>
    <w:div w:id="1763338614">
      <w:bodyDiv w:val="1"/>
      <w:marLeft w:val="0"/>
      <w:marRight w:val="0"/>
      <w:marTop w:val="0"/>
      <w:marBottom w:val="0"/>
      <w:divBdr>
        <w:top w:val="none" w:sz="0" w:space="0" w:color="auto"/>
        <w:left w:val="none" w:sz="0" w:space="0" w:color="auto"/>
        <w:bottom w:val="none" w:sz="0" w:space="0" w:color="auto"/>
        <w:right w:val="none" w:sz="0" w:space="0" w:color="auto"/>
      </w:divBdr>
    </w:div>
    <w:div w:id="1854227909">
      <w:bodyDiv w:val="1"/>
      <w:marLeft w:val="0"/>
      <w:marRight w:val="0"/>
      <w:marTop w:val="0"/>
      <w:marBottom w:val="0"/>
      <w:divBdr>
        <w:top w:val="none" w:sz="0" w:space="0" w:color="auto"/>
        <w:left w:val="none" w:sz="0" w:space="0" w:color="auto"/>
        <w:bottom w:val="none" w:sz="0" w:space="0" w:color="auto"/>
        <w:right w:val="none" w:sz="0" w:space="0" w:color="auto"/>
      </w:divBdr>
    </w:div>
    <w:div w:id="20131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uatvietnam.vn/giao-thong/thong-tu-15-2014-tt-bca-bo-cong-an-8670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FCBAB-956C-4802-A0E7-0576AB4C89E7}">
  <ds:schemaRefs>
    <ds:schemaRef ds:uri="http://schemas.openxmlformats.org/officeDocument/2006/bibliography"/>
  </ds:schemaRefs>
</ds:datastoreItem>
</file>

<file path=customXml/itemProps2.xml><?xml version="1.0" encoding="utf-8"?>
<ds:datastoreItem xmlns:ds="http://schemas.openxmlformats.org/officeDocument/2006/customXml" ds:itemID="{B62CF72B-D2F4-45F3-BBBE-19504820B3EC}"/>
</file>

<file path=customXml/itemProps3.xml><?xml version="1.0" encoding="utf-8"?>
<ds:datastoreItem xmlns:ds="http://schemas.openxmlformats.org/officeDocument/2006/customXml" ds:itemID="{F15CE224-AAC2-4D31-8755-5ECDC0F7641B}"/>
</file>

<file path=customXml/itemProps4.xml><?xml version="1.0" encoding="utf-8"?>
<ds:datastoreItem xmlns:ds="http://schemas.openxmlformats.org/officeDocument/2006/customXml" ds:itemID="{AAC212A7-6667-4A40-BC53-DF8BCA9BAEB0}"/>
</file>

<file path=docProps/app.xml><?xml version="1.0" encoding="utf-8"?>
<Properties xmlns="http://schemas.openxmlformats.org/officeDocument/2006/extended-properties" xmlns:vt="http://schemas.openxmlformats.org/officeDocument/2006/docPropsVTypes">
  <Template>Normal</Template>
  <TotalTime>1</TotalTime>
  <Pages>8</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Ha</dc:creator>
  <cp:lastModifiedBy>Nguyen Thuy Ha</cp:lastModifiedBy>
  <cp:revision>3</cp:revision>
  <cp:lastPrinted>2020-09-09T09:46:00Z</cp:lastPrinted>
  <dcterms:created xsi:type="dcterms:W3CDTF">2020-09-15T04:23:00Z</dcterms:created>
  <dcterms:modified xsi:type="dcterms:W3CDTF">2020-09-15T09:20:00Z</dcterms:modified>
</cp:coreProperties>
</file>